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F5" w:rsidRPr="0004412B" w:rsidRDefault="004A29F5" w:rsidP="004A29F5">
      <w:pPr>
        <w:pStyle w:val="AralkYok"/>
        <w:jc w:val="center"/>
        <w:rPr>
          <w:rFonts w:ascii="Times New Roman" w:hAnsi="Times New Roman"/>
          <w:b/>
          <w:color w:val="5B5B5B"/>
          <w:sz w:val="28"/>
          <w:szCs w:val="28"/>
          <w:lang w:val="en-US" w:eastAsia="tr-TR"/>
        </w:rPr>
      </w:pPr>
      <w:proofErr w:type="gramStart"/>
      <w:r w:rsidRPr="0004412B">
        <w:rPr>
          <w:rFonts w:ascii="Times New Roman" w:hAnsi="Times New Roman"/>
          <w:b/>
          <w:sz w:val="28"/>
          <w:szCs w:val="28"/>
          <w:lang w:val="en-US" w:eastAsia="tr-TR"/>
        </w:rPr>
        <w:t>T.C.</w:t>
      </w:r>
      <w:proofErr w:type="gramEnd"/>
    </w:p>
    <w:p w:rsidR="004A29F5" w:rsidRPr="0004412B" w:rsidRDefault="00117118" w:rsidP="004A29F5">
      <w:pPr>
        <w:pStyle w:val="AralkYok"/>
        <w:jc w:val="center"/>
        <w:rPr>
          <w:rFonts w:ascii="Times New Roman" w:hAnsi="Times New Roman"/>
          <w:b/>
          <w:color w:val="5B5B5B"/>
          <w:sz w:val="28"/>
          <w:szCs w:val="28"/>
          <w:lang w:val="en-US" w:eastAsia="tr-TR"/>
        </w:rPr>
      </w:pPr>
      <w:r>
        <w:rPr>
          <w:rFonts w:ascii="Times New Roman" w:hAnsi="Times New Roman"/>
          <w:b/>
          <w:sz w:val="28"/>
          <w:szCs w:val="28"/>
          <w:lang w:val="en-US" w:eastAsia="tr-TR"/>
        </w:rPr>
        <w:t xml:space="preserve">   </w:t>
      </w:r>
      <w:r w:rsidR="00303511">
        <w:rPr>
          <w:rFonts w:ascii="Times New Roman" w:hAnsi="Times New Roman"/>
          <w:b/>
          <w:sz w:val="28"/>
          <w:szCs w:val="28"/>
          <w:lang w:val="en-US" w:eastAsia="tr-TR"/>
        </w:rPr>
        <w:t>DÜZCE ÜNİVERSİTESİ</w:t>
      </w:r>
    </w:p>
    <w:p w:rsidR="004A29F5" w:rsidRDefault="004A29F5" w:rsidP="004A29F5">
      <w:pPr>
        <w:pStyle w:val="AralkYok"/>
        <w:jc w:val="center"/>
        <w:rPr>
          <w:rFonts w:ascii="Times New Roman" w:hAnsi="Times New Roman"/>
          <w:b/>
          <w:sz w:val="28"/>
          <w:szCs w:val="28"/>
          <w:lang w:val="en-US" w:eastAsia="tr-TR"/>
        </w:rPr>
      </w:pPr>
      <w:proofErr w:type="spellStart"/>
      <w:r w:rsidRPr="0004412B">
        <w:rPr>
          <w:rFonts w:ascii="Times New Roman" w:hAnsi="Times New Roman"/>
          <w:b/>
          <w:sz w:val="28"/>
          <w:szCs w:val="28"/>
          <w:lang w:val="en-US" w:eastAsia="tr-TR"/>
        </w:rPr>
        <w:t>İç</w:t>
      </w:r>
      <w:proofErr w:type="spellEnd"/>
      <w:r w:rsidRPr="0004412B">
        <w:rPr>
          <w:rFonts w:ascii="Times New Roman" w:hAnsi="Times New Roman"/>
          <w:b/>
          <w:sz w:val="28"/>
          <w:szCs w:val="28"/>
          <w:lang w:val="en-US" w:eastAsia="tr-TR"/>
        </w:rPr>
        <w:t xml:space="preserve"> </w:t>
      </w:r>
      <w:proofErr w:type="spellStart"/>
      <w:r w:rsidRPr="0004412B">
        <w:rPr>
          <w:rFonts w:ascii="Times New Roman" w:hAnsi="Times New Roman"/>
          <w:b/>
          <w:sz w:val="28"/>
          <w:szCs w:val="28"/>
          <w:lang w:val="en-US" w:eastAsia="tr-TR"/>
        </w:rPr>
        <w:t>Denetim</w:t>
      </w:r>
      <w:proofErr w:type="spellEnd"/>
      <w:r w:rsidRPr="0004412B">
        <w:rPr>
          <w:rFonts w:ascii="Times New Roman" w:hAnsi="Times New Roman"/>
          <w:b/>
          <w:sz w:val="28"/>
          <w:szCs w:val="28"/>
          <w:lang w:val="en-US" w:eastAsia="tr-TR"/>
        </w:rPr>
        <w:t xml:space="preserve"> </w:t>
      </w:r>
      <w:proofErr w:type="spellStart"/>
      <w:r w:rsidRPr="0004412B">
        <w:rPr>
          <w:rFonts w:ascii="Times New Roman" w:hAnsi="Times New Roman"/>
          <w:b/>
          <w:sz w:val="28"/>
          <w:szCs w:val="28"/>
          <w:lang w:val="en-US" w:eastAsia="tr-TR"/>
        </w:rPr>
        <w:t>B</w:t>
      </w:r>
      <w:r w:rsidR="00CE72C7">
        <w:rPr>
          <w:rFonts w:ascii="Times New Roman" w:hAnsi="Times New Roman"/>
          <w:b/>
          <w:sz w:val="28"/>
          <w:szCs w:val="28"/>
          <w:lang w:val="en-US" w:eastAsia="tr-TR"/>
        </w:rPr>
        <w:t>irimi</w:t>
      </w:r>
      <w:proofErr w:type="spellEnd"/>
    </w:p>
    <w:p w:rsidR="0068741A" w:rsidRDefault="0068741A" w:rsidP="004A29F5">
      <w:pPr>
        <w:pStyle w:val="AralkYok"/>
        <w:jc w:val="center"/>
        <w:rPr>
          <w:rFonts w:ascii="Times New Roman" w:hAnsi="Times New Roman"/>
          <w:b/>
          <w:sz w:val="28"/>
          <w:szCs w:val="28"/>
          <w:lang w:val="en-US" w:eastAsia="tr-TR"/>
        </w:rPr>
      </w:pPr>
    </w:p>
    <w:p w:rsidR="00FF0F2D" w:rsidRDefault="00FF0F2D" w:rsidP="004A29F5">
      <w:pPr>
        <w:pStyle w:val="AralkYok"/>
        <w:jc w:val="center"/>
        <w:rPr>
          <w:rFonts w:ascii="Times New Roman" w:hAnsi="Times New Roman"/>
          <w:b/>
          <w:sz w:val="28"/>
          <w:szCs w:val="28"/>
          <w:lang w:val="en-US" w:eastAsia="tr-TR"/>
        </w:rPr>
      </w:pPr>
    </w:p>
    <w:p w:rsidR="0068741A" w:rsidRPr="0004412B" w:rsidRDefault="0068741A" w:rsidP="004A29F5">
      <w:pPr>
        <w:pStyle w:val="AralkYok"/>
        <w:jc w:val="center"/>
        <w:rPr>
          <w:rFonts w:ascii="Times New Roman" w:hAnsi="Times New Roman"/>
          <w:b/>
          <w:color w:val="5B5B5B"/>
          <w:sz w:val="28"/>
          <w:szCs w:val="28"/>
          <w:lang w:val="en-US" w:eastAsia="tr-TR"/>
        </w:rPr>
      </w:pPr>
    </w:p>
    <w:p w:rsidR="001B1E8C" w:rsidRDefault="001B1E8C" w:rsidP="004A29F5">
      <w:pPr>
        <w:pStyle w:val="AralkYok"/>
        <w:spacing w:before="120" w:after="120" w:line="360" w:lineRule="auto"/>
        <w:jc w:val="center"/>
        <w:rPr>
          <w:rFonts w:ascii="Arial" w:hAnsi="Arial" w:cs="Arial"/>
          <w:noProof/>
          <w:sz w:val="20"/>
          <w:szCs w:val="20"/>
          <w:lang w:eastAsia="tr-TR"/>
        </w:rPr>
      </w:pPr>
    </w:p>
    <w:p w:rsidR="00437B19" w:rsidRDefault="00303511" w:rsidP="004A29F5">
      <w:pPr>
        <w:pStyle w:val="AralkYok"/>
        <w:spacing w:before="120" w:after="120" w:line="360" w:lineRule="auto"/>
        <w:jc w:val="center"/>
        <w:rPr>
          <w:rFonts w:ascii="Arial" w:hAnsi="Arial" w:cs="Arial"/>
          <w:noProof/>
          <w:sz w:val="20"/>
          <w:szCs w:val="20"/>
          <w:lang w:eastAsia="tr-TR"/>
        </w:rPr>
      </w:pPr>
      <w:r>
        <w:rPr>
          <w:rFonts w:ascii="Arial" w:hAnsi="Arial" w:cs="Arial"/>
          <w:noProof/>
          <w:sz w:val="20"/>
          <w:szCs w:val="20"/>
          <w:lang w:eastAsia="tr-TR"/>
        </w:rPr>
        <w:drawing>
          <wp:inline distT="0" distB="0" distL="0" distR="0">
            <wp:extent cx="2781300" cy="2735622"/>
            <wp:effectExtent l="0" t="0" r="0" b="0"/>
            <wp:docPr id="1" name="Resim 1" descr="D:\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2735622"/>
                    </a:xfrm>
                    <a:prstGeom prst="rect">
                      <a:avLst/>
                    </a:prstGeom>
                    <a:noFill/>
                    <a:ln>
                      <a:noFill/>
                    </a:ln>
                  </pic:spPr>
                </pic:pic>
              </a:graphicData>
            </a:graphic>
          </wp:inline>
        </w:drawing>
      </w:r>
    </w:p>
    <w:p w:rsidR="0068741A" w:rsidRDefault="0068741A" w:rsidP="004A29F5">
      <w:pPr>
        <w:pStyle w:val="AralkYok"/>
        <w:spacing w:before="120" w:after="120" w:line="360" w:lineRule="auto"/>
        <w:jc w:val="center"/>
        <w:rPr>
          <w:rFonts w:ascii="Arial" w:hAnsi="Arial" w:cs="Arial"/>
          <w:noProof/>
          <w:sz w:val="20"/>
          <w:szCs w:val="20"/>
          <w:lang w:eastAsia="tr-TR"/>
        </w:rPr>
      </w:pPr>
    </w:p>
    <w:p w:rsidR="00FF0F2D" w:rsidRDefault="00FF0F2D" w:rsidP="004A29F5">
      <w:pPr>
        <w:pStyle w:val="AralkYok"/>
        <w:spacing w:before="120" w:after="120" w:line="360" w:lineRule="auto"/>
        <w:jc w:val="center"/>
        <w:rPr>
          <w:rFonts w:ascii="Arial" w:hAnsi="Arial" w:cs="Arial"/>
          <w:noProof/>
          <w:sz w:val="20"/>
          <w:szCs w:val="20"/>
          <w:lang w:eastAsia="tr-TR"/>
        </w:rPr>
      </w:pPr>
    </w:p>
    <w:p w:rsidR="00FF0F2D" w:rsidRDefault="00FF0F2D" w:rsidP="004A29F5">
      <w:pPr>
        <w:pStyle w:val="AralkYok"/>
        <w:spacing w:before="120" w:after="120" w:line="360" w:lineRule="auto"/>
        <w:jc w:val="center"/>
        <w:rPr>
          <w:rFonts w:ascii="Arial" w:hAnsi="Arial" w:cs="Arial"/>
          <w:noProof/>
          <w:sz w:val="20"/>
          <w:szCs w:val="20"/>
          <w:lang w:eastAsia="tr-TR"/>
        </w:rPr>
      </w:pPr>
    </w:p>
    <w:p w:rsidR="0068741A" w:rsidRDefault="0068741A" w:rsidP="004A29F5">
      <w:pPr>
        <w:pStyle w:val="AralkYok"/>
        <w:spacing w:before="120" w:after="120" w:line="360" w:lineRule="auto"/>
        <w:jc w:val="center"/>
        <w:rPr>
          <w:rFonts w:ascii="Arial" w:hAnsi="Arial" w:cs="Arial"/>
          <w:noProof/>
          <w:sz w:val="20"/>
          <w:szCs w:val="20"/>
          <w:lang w:eastAsia="tr-TR"/>
        </w:rPr>
      </w:pPr>
    </w:p>
    <w:p w:rsidR="00FF0F2D" w:rsidRDefault="00BB411D" w:rsidP="00FF0F2D">
      <w:pPr>
        <w:pStyle w:val="AralkYok"/>
        <w:tabs>
          <w:tab w:val="center" w:pos="4536"/>
          <w:tab w:val="left" w:pos="7860"/>
        </w:tabs>
        <w:spacing w:before="120" w:after="120" w:line="360" w:lineRule="auto"/>
        <w:jc w:val="center"/>
        <w:rPr>
          <w:rFonts w:ascii="Times New Roman" w:hAnsi="Times New Roman"/>
          <w:b/>
          <w:sz w:val="72"/>
          <w:szCs w:val="72"/>
          <w:lang w:val="en-US" w:eastAsia="tr-TR"/>
        </w:rPr>
      </w:pPr>
      <w:r>
        <w:rPr>
          <w:rFonts w:ascii="Times New Roman" w:hAnsi="Times New Roman"/>
          <w:b/>
          <w:sz w:val="72"/>
          <w:szCs w:val="72"/>
          <w:lang w:val="en-US" w:eastAsia="tr-TR"/>
        </w:rPr>
        <w:t>2016-2018</w:t>
      </w:r>
      <w:r w:rsidR="00337C89">
        <w:rPr>
          <w:rFonts w:ascii="Times New Roman" w:hAnsi="Times New Roman"/>
          <w:b/>
          <w:sz w:val="72"/>
          <w:szCs w:val="72"/>
          <w:lang w:val="en-US" w:eastAsia="tr-TR"/>
        </w:rPr>
        <w:t xml:space="preserve"> </w:t>
      </w:r>
      <w:r w:rsidR="00FF0F2D" w:rsidRPr="00FF0F2D">
        <w:rPr>
          <w:rFonts w:ascii="Times New Roman" w:hAnsi="Times New Roman"/>
          <w:b/>
          <w:sz w:val="72"/>
          <w:szCs w:val="72"/>
          <w:lang w:val="en-US" w:eastAsia="tr-TR"/>
        </w:rPr>
        <w:t>YILI</w:t>
      </w:r>
    </w:p>
    <w:p w:rsidR="004A29F5" w:rsidRPr="00FF0F2D" w:rsidRDefault="00FF0F2D" w:rsidP="00FF0F2D">
      <w:pPr>
        <w:pStyle w:val="AralkYok"/>
        <w:tabs>
          <w:tab w:val="center" w:pos="4536"/>
          <w:tab w:val="left" w:pos="7860"/>
        </w:tabs>
        <w:spacing w:before="120" w:after="120" w:line="360" w:lineRule="auto"/>
        <w:jc w:val="center"/>
        <w:rPr>
          <w:rFonts w:ascii="Times New Roman" w:hAnsi="Times New Roman"/>
          <w:color w:val="5B5B5B"/>
          <w:sz w:val="72"/>
          <w:szCs w:val="72"/>
          <w:lang w:val="en-US" w:eastAsia="tr-TR"/>
        </w:rPr>
      </w:pPr>
      <w:r w:rsidRPr="00FF0F2D">
        <w:rPr>
          <w:rFonts w:ascii="Times New Roman" w:hAnsi="Times New Roman"/>
          <w:b/>
          <w:sz w:val="72"/>
          <w:szCs w:val="72"/>
          <w:lang w:val="en-US" w:eastAsia="tr-TR"/>
        </w:rPr>
        <w:t>İÇ DENETİM P</w:t>
      </w:r>
      <w:r w:rsidR="00303511">
        <w:rPr>
          <w:rFonts w:ascii="Times New Roman" w:hAnsi="Times New Roman"/>
          <w:b/>
          <w:sz w:val="72"/>
          <w:szCs w:val="72"/>
          <w:lang w:val="en-US" w:eastAsia="tr-TR"/>
        </w:rPr>
        <w:t>LANI</w:t>
      </w:r>
    </w:p>
    <w:p w:rsidR="00FF0F2D" w:rsidRDefault="00FF0F2D" w:rsidP="004A29F5">
      <w:pPr>
        <w:pStyle w:val="AralkYok"/>
        <w:spacing w:before="120" w:after="120" w:line="360" w:lineRule="auto"/>
        <w:jc w:val="center"/>
        <w:rPr>
          <w:rFonts w:ascii="Times New Roman" w:hAnsi="Times New Roman"/>
          <w:b/>
          <w:sz w:val="24"/>
          <w:szCs w:val="24"/>
          <w:lang w:val="en-US" w:eastAsia="tr-TR"/>
        </w:rPr>
      </w:pPr>
    </w:p>
    <w:p w:rsidR="00FF0F2D" w:rsidRDefault="00FF0F2D" w:rsidP="004A29F5">
      <w:pPr>
        <w:pStyle w:val="AralkYok"/>
        <w:spacing w:before="120" w:after="120" w:line="360" w:lineRule="auto"/>
        <w:jc w:val="center"/>
        <w:rPr>
          <w:rFonts w:ascii="Times New Roman" w:hAnsi="Times New Roman"/>
          <w:b/>
          <w:sz w:val="24"/>
          <w:szCs w:val="24"/>
          <w:lang w:val="en-US" w:eastAsia="tr-TR"/>
        </w:rPr>
      </w:pPr>
    </w:p>
    <w:p w:rsidR="00FF0F2D" w:rsidRDefault="00FF0F2D" w:rsidP="004A29F5">
      <w:pPr>
        <w:pStyle w:val="AralkYok"/>
        <w:spacing w:before="120" w:after="120" w:line="360" w:lineRule="auto"/>
        <w:jc w:val="center"/>
        <w:rPr>
          <w:rFonts w:ascii="Times New Roman" w:hAnsi="Times New Roman"/>
          <w:b/>
          <w:sz w:val="24"/>
          <w:szCs w:val="24"/>
          <w:lang w:val="en-US" w:eastAsia="tr-TR"/>
        </w:rPr>
      </w:pPr>
    </w:p>
    <w:p w:rsidR="00FF0F2D" w:rsidRDefault="00FF0F2D" w:rsidP="004A29F5">
      <w:pPr>
        <w:pStyle w:val="AralkYok"/>
        <w:spacing w:before="120" w:after="120" w:line="360" w:lineRule="auto"/>
        <w:jc w:val="center"/>
        <w:rPr>
          <w:rFonts w:ascii="Times New Roman" w:hAnsi="Times New Roman"/>
          <w:b/>
          <w:sz w:val="24"/>
          <w:szCs w:val="24"/>
          <w:lang w:val="en-US" w:eastAsia="tr-TR"/>
        </w:rPr>
      </w:pPr>
    </w:p>
    <w:p w:rsidR="008611E6" w:rsidRPr="008611E6" w:rsidRDefault="008611E6" w:rsidP="004A29F5">
      <w:pPr>
        <w:pStyle w:val="AralkYok"/>
        <w:spacing w:before="120" w:after="120" w:line="360" w:lineRule="auto"/>
        <w:jc w:val="center"/>
        <w:rPr>
          <w:rFonts w:ascii="Times New Roman" w:hAnsi="Times New Roman"/>
          <w:b/>
          <w:sz w:val="24"/>
          <w:szCs w:val="24"/>
          <w:lang w:val="en-US" w:eastAsia="tr-TR"/>
        </w:rPr>
      </w:pPr>
    </w:p>
    <w:p w:rsidR="008611E6" w:rsidRPr="008611E6" w:rsidRDefault="008611E6" w:rsidP="008611E6">
      <w:pPr>
        <w:spacing w:after="480"/>
        <w:rPr>
          <w:rFonts w:ascii="Times New Roman" w:hAnsi="Times New Roman"/>
          <w:b/>
          <w:sz w:val="28"/>
          <w:szCs w:val="28"/>
        </w:rPr>
      </w:pPr>
      <w:r w:rsidRPr="008611E6">
        <w:rPr>
          <w:rFonts w:ascii="Times New Roman" w:hAnsi="Times New Roman"/>
          <w:b/>
          <w:sz w:val="28"/>
          <w:szCs w:val="28"/>
        </w:rPr>
        <w:t>I-GİRİŞ</w:t>
      </w:r>
    </w:p>
    <w:p w:rsidR="008611E6" w:rsidRDefault="00BB411D" w:rsidP="008611E6">
      <w:pPr>
        <w:spacing w:line="360" w:lineRule="auto"/>
        <w:jc w:val="both"/>
        <w:rPr>
          <w:rFonts w:ascii="Times New Roman" w:hAnsi="Times New Roman"/>
          <w:sz w:val="24"/>
          <w:szCs w:val="24"/>
        </w:rPr>
      </w:pPr>
      <w:r>
        <w:rPr>
          <w:rFonts w:ascii="Times New Roman" w:hAnsi="Times New Roman"/>
          <w:sz w:val="24"/>
          <w:szCs w:val="24"/>
        </w:rPr>
        <w:tab/>
      </w:r>
      <w:proofErr w:type="gramStart"/>
      <w:r w:rsidR="008611E6" w:rsidRPr="003111AD">
        <w:rPr>
          <w:rFonts w:ascii="Times New Roman" w:hAnsi="Times New Roman"/>
          <w:sz w:val="24"/>
          <w:szCs w:val="24"/>
        </w:rPr>
        <w:t>Düzce Üniversitesi İç Denetim Biriminin 01.01.201</w:t>
      </w:r>
      <w:r>
        <w:rPr>
          <w:rFonts w:ascii="Times New Roman" w:hAnsi="Times New Roman"/>
          <w:sz w:val="24"/>
          <w:szCs w:val="24"/>
        </w:rPr>
        <w:t>6–31.12.2018</w:t>
      </w:r>
      <w:r w:rsidR="008611E6" w:rsidRPr="003111AD">
        <w:rPr>
          <w:rFonts w:ascii="Times New Roman" w:hAnsi="Times New Roman"/>
          <w:sz w:val="24"/>
          <w:szCs w:val="24"/>
        </w:rPr>
        <w:t xml:space="preserve"> dönemi çalışmalarını kapsayan, İç Denetim faaliyetlerinin etkili, ekonomik ve verimli bir şekilde yürütülmesini sağlamak amacıyla denetimin kapsamını, denetlenecek alan ve konuları, ihtiyaç duyulan işgücü ve diğer kaynakları belirlemek amacına yönelik bu İç Denetim Planı; 5018 sayılı Kamu Mali Yönetimi ve Kontrol Kanununun 6</w:t>
      </w:r>
      <w:r w:rsidR="00FE7E21">
        <w:rPr>
          <w:rFonts w:ascii="Times New Roman" w:hAnsi="Times New Roman"/>
          <w:sz w:val="24"/>
          <w:szCs w:val="24"/>
        </w:rPr>
        <w:t>4</w:t>
      </w:r>
      <w:r w:rsidR="008611E6" w:rsidRPr="003111AD">
        <w:rPr>
          <w:rFonts w:ascii="Times New Roman" w:hAnsi="Times New Roman"/>
          <w:sz w:val="24"/>
          <w:szCs w:val="24"/>
        </w:rPr>
        <w:t xml:space="preserve">’ </w:t>
      </w:r>
      <w:proofErr w:type="spellStart"/>
      <w:r w:rsidR="00FE7E21">
        <w:rPr>
          <w:rFonts w:ascii="Times New Roman" w:hAnsi="Times New Roman"/>
          <w:sz w:val="24"/>
          <w:szCs w:val="24"/>
        </w:rPr>
        <w:t>ü</w:t>
      </w:r>
      <w:r w:rsidR="008611E6" w:rsidRPr="003111AD">
        <w:rPr>
          <w:rFonts w:ascii="Times New Roman" w:hAnsi="Times New Roman"/>
          <w:sz w:val="24"/>
          <w:szCs w:val="24"/>
        </w:rPr>
        <w:t>nci</w:t>
      </w:r>
      <w:proofErr w:type="spellEnd"/>
      <w:r w:rsidR="008611E6" w:rsidRPr="003111AD">
        <w:rPr>
          <w:rFonts w:ascii="Times New Roman" w:hAnsi="Times New Roman"/>
          <w:sz w:val="24"/>
          <w:szCs w:val="24"/>
        </w:rPr>
        <w:t xml:space="preserve"> maddesine dayanılarak hazırlanan “İç Denetçilerin Çalışma Usul ve Esa</w:t>
      </w:r>
      <w:r w:rsidR="00A06581">
        <w:rPr>
          <w:rFonts w:ascii="Times New Roman" w:hAnsi="Times New Roman"/>
          <w:sz w:val="24"/>
          <w:szCs w:val="24"/>
        </w:rPr>
        <w:t xml:space="preserve">sları Hakkında Yönetmeliğin” 39. Maddesi </w:t>
      </w:r>
      <w:r w:rsidR="008611E6" w:rsidRPr="003111AD">
        <w:rPr>
          <w:rFonts w:ascii="Times New Roman" w:hAnsi="Times New Roman"/>
          <w:sz w:val="24"/>
          <w:szCs w:val="24"/>
        </w:rPr>
        <w:t xml:space="preserve">ile İç Denetim Koordinasyon Kurulu tarafından yayımlanan ‘’Kamu İç Denetim Planı ve Programı Hazırlama Rehberi”, “Kamu İç Denetiminde Risk Değerlendirme Rehberi” ve “Kamu İç Denetimi Strateji </w:t>
      </w:r>
      <w:proofErr w:type="spellStart"/>
      <w:r w:rsidR="008611E6" w:rsidRPr="003111AD">
        <w:rPr>
          <w:rFonts w:ascii="Times New Roman" w:hAnsi="Times New Roman"/>
          <w:sz w:val="24"/>
          <w:szCs w:val="24"/>
        </w:rPr>
        <w:t>Belgesi”nde</w:t>
      </w:r>
      <w:proofErr w:type="spellEnd"/>
      <w:r w:rsidR="008611E6" w:rsidRPr="003111AD">
        <w:rPr>
          <w:rFonts w:ascii="Times New Roman" w:hAnsi="Times New Roman"/>
          <w:sz w:val="24"/>
          <w:szCs w:val="24"/>
        </w:rPr>
        <w:t xml:space="preserve"> belirtilen usul ve esaslar dikkate alınarak hazırlanmıştır.</w:t>
      </w:r>
      <w:proofErr w:type="gramEnd"/>
    </w:p>
    <w:p w:rsidR="00BB411D" w:rsidRPr="003111AD" w:rsidRDefault="00BB411D" w:rsidP="008611E6">
      <w:pPr>
        <w:spacing w:line="360" w:lineRule="auto"/>
        <w:jc w:val="both"/>
        <w:rPr>
          <w:rFonts w:ascii="Times New Roman" w:hAnsi="Times New Roman"/>
          <w:sz w:val="24"/>
          <w:szCs w:val="24"/>
        </w:rPr>
      </w:pPr>
    </w:p>
    <w:p w:rsidR="0056557E" w:rsidRDefault="0056557E" w:rsidP="0056557E">
      <w:pPr>
        <w:spacing w:after="480" w:line="360" w:lineRule="auto"/>
        <w:jc w:val="both"/>
        <w:rPr>
          <w:rFonts w:ascii="Times New Roman" w:hAnsi="Times New Roman"/>
          <w:b/>
          <w:sz w:val="28"/>
          <w:szCs w:val="28"/>
        </w:rPr>
      </w:pPr>
      <w:r w:rsidRPr="0056557E">
        <w:rPr>
          <w:rFonts w:ascii="Times New Roman" w:hAnsi="Times New Roman"/>
          <w:b/>
          <w:sz w:val="28"/>
          <w:szCs w:val="28"/>
        </w:rPr>
        <w:t>II-İDARENİN TANIMI</w:t>
      </w:r>
    </w:p>
    <w:p w:rsidR="003024BC" w:rsidRDefault="00BB411D" w:rsidP="00DB7D9E">
      <w:pPr>
        <w:tabs>
          <w:tab w:val="left" w:pos="567"/>
        </w:tabs>
        <w:spacing w:line="360" w:lineRule="auto"/>
        <w:jc w:val="both"/>
        <w:rPr>
          <w:rFonts w:ascii="Times New Roman" w:hAnsi="Times New Roman"/>
          <w:sz w:val="24"/>
          <w:szCs w:val="24"/>
        </w:rPr>
      </w:pPr>
      <w:r>
        <w:rPr>
          <w:rFonts w:ascii="Times New Roman" w:hAnsi="Times New Roman"/>
          <w:sz w:val="24"/>
          <w:szCs w:val="24"/>
        </w:rPr>
        <w:tab/>
      </w:r>
      <w:r w:rsidR="001C16F9" w:rsidRPr="00287DAA">
        <w:rPr>
          <w:rFonts w:ascii="Times New Roman" w:hAnsi="Times New Roman"/>
          <w:sz w:val="24"/>
          <w:szCs w:val="24"/>
        </w:rPr>
        <w:t>197</w:t>
      </w:r>
      <w:r w:rsidR="00287DAA">
        <w:rPr>
          <w:rFonts w:ascii="Times New Roman" w:hAnsi="Times New Roman"/>
          <w:sz w:val="24"/>
          <w:szCs w:val="24"/>
        </w:rPr>
        <w:t>6</w:t>
      </w:r>
      <w:r w:rsidR="001C16F9" w:rsidRPr="00287DAA">
        <w:rPr>
          <w:rFonts w:ascii="Times New Roman" w:hAnsi="Times New Roman"/>
          <w:sz w:val="24"/>
          <w:szCs w:val="24"/>
        </w:rPr>
        <w:t xml:space="preserve"> yılında İstanbul </w:t>
      </w:r>
      <w:r w:rsidR="00287DAA">
        <w:rPr>
          <w:rFonts w:ascii="Times New Roman" w:hAnsi="Times New Roman"/>
          <w:sz w:val="24"/>
          <w:szCs w:val="24"/>
        </w:rPr>
        <w:t xml:space="preserve">Teknik </w:t>
      </w:r>
      <w:r w:rsidR="001C16F9" w:rsidRPr="00287DAA">
        <w:rPr>
          <w:rFonts w:ascii="Times New Roman" w:hAnsi="Times New Roman"/>
          <w:sz w:val="24"/>
          <w:szCs w:val="24"/>
        </w:rPr>
        <w:t xml:space="preserve">Üniversitesine bağlı olarak kurulan </w:t>
      </w:r>
      <w:r w:rsidR="00287DAA">
        <w:rPr>
          <w:rFonts w:ascii="Times New Roman" w:hAnsi="Times New Roman"/>
          <w:sz w:val="24"/>
          <w:szCs w:val="24"/>
        </w:rPr>
        <w:t>Düzce Meslek Yüksekokulu</w:t>
      </w:r>
      <w:r w:rsidR="001C16F9" w:rsidRPr="00287DAA">
        <w:rPr>
          <w:rFonts w:ascii="Times New Roman" w:hAnsi="Times New Roman"/>
          <w:sz w:val="24"/>
          <w:szCs w:val="24"/>
        </w:rPr>
        <w:t xml:space="preserve"> </w:t>
      </w:r>
      <w:r w:rsidR="00287DAA">
        <w:rPr>
          <w:rFonts w:ascii="Times New Roman" w:hAnsi="Times New Roman"/>
          <w:sz w:val="24"/>
          <w:szCs w:val="24"/>
        </w:rPr>
        <w:t>üniversitenin temel taş</w:t>
      </w:r>
      <w:r w:rsidR="001C16F9" w:rsidRPr="00287DAA">
        <w:rPr>
          <w:rFonts w:ascii="Times New Roman" w:hAnsi="Times New Roman"/>
          <w:sz w:val="24"/>
          <w:szCs w:val="24"/>
        </w:rPr>
        <w:t>ı</w:t>
      </w:r>
      <w:r w:rsidR="00287DAA">
        <w:rPr>
          <w:rFonts w:ascii="Times New Roman" w:hAnsi="Times New Roman"/>
          <w:sz w:val="24"/>
          <w:szCs w:val="24"/>
        </w:rPr>
        <w:t>nı</w:t>
      </w:r>
      <w:r w:rsidR="001C16F9" w:rsidRPr="00287DAA">
        <w:rPr>
          <w:rFonts w:ascii="Times New Roman" w:hAnsi="Times New Roman"/>
          <w:sz w:val="24"/>
          <w:szCs w:val="24"/>
        </w:rPr>
        <w:t xml:space="preserve"> oluşturmuştur</w:t>
      </w:r>
      <w:r w:rsidR="003024BC">
        <w:rPr>
          <w:rFonts w:ascii="Times New Roman" w:hAnsi="Times New Roman"/>
          <w:sz w:val="24"/>
          <w:szCs w:val="24"/>
        </w:rPr>
        <w:t xml:space="preserve">. </w:t>
      </w:r>
      <w:r w:rsidR="006C4CED">
        <w:rPr>
          <w:rFonts w:ascii="Times New Roman" w:hAnsi="Times New Roman"/>
          <w:sz w:val="24"/>
          <w:szCs w:val="24"/>
        </w:rPr>
        <w:t xml:space="preserve">1992 yılında Abant İzzet Baysal Üniversitenin kurulmasıyla bu üniversitenin bünyesine katılmış ayrıca Akçakoca Turizm İşletmeciliği ve Otelcilik </w:t>
      </w:r>
      <w:r w:rsidR="006D34A9">
        <w:rPr>
          <w:rFonts w:ascii="Times New Roman" w:hAnsi="Times New Roman"/>
          <w:sz w:val="24"/>
          <w:szCs w:val="24"/>
        </w:rPr>
        <w:t>Yüksekokulu, Akçakoca Meslek Yüksekokulu, Düzce Orman Fakültesi,</w:t>
      </w:r>
      <w:r w:rsidRPr="00BB411D">
        <w:rPr>
          <w:rFonts w:ascii="Times New Roman" w:hAnsi="Times New Roman"/>
          <w:sz w:val="24"/>
          <w:szCs w:val="24"/>
        </w:rPr>
        <w:t xml:space="preserve"> </w:t>
      </w:r>
      <w:r>
        <w:rPr>
          <w:rFonts w:ascii="Times New Roman" w:hAnsi="Times New Roman"/>
          <w:sz w:val="24"/>
          <w:szCs w:val="24"/>
        </w:rPr>
        <w:t>Tıp Fakültesi</w:t>
      </w:r>
      <w:r>
        <w:rPr>
          <w:rFonts w:ascii="Times New Roman" w:hAnsi="Times New Roman"/>
          <w:sz w:val="24"/>
          <w:szCs w:val="24"/>
        </w:rPr>
        <w:t>,</w:t>
      </w:r>
      <w:r w:rsidR="00FB1B4B">
        <w:rPr>
          <w:rFonts w:ascii="Times New Roman" w:hAnsi="Times New Roman"/>
          <w:sz w:val="24"/>
          <w:szCs w:val="24"/>
        </w:rPr>
        <w:t xml:space="preserve"> </w:t>
      </w:r>
      <w:r w:rsidR="006D34A9">
        <w:rPr>
          <w:rFonts w:ascii="Times New Roman" w:hAnsi="Times New Roman"/>
          <w:sz w:val="24"/>
          <w:szCs w:val="24"/>
        </w:rPr>
        <w:t xml:space="preserve">Teknik Eğitim Fakültesi ve Sağlık Yüksekokulu eğitime başlamıştır. </w:t>
      </w:r>
      <w:r w:rsidR="006D34A9" w:rsidRPr="00287DAA">
        <w:rPr>
          <w:rFonts w:ascii="Times New Roman" w:hAnsi="Times New Roman"/>
          <w:color w:val="000000"/>
          <w:sz w:val="24"/>
          <w:szCs w:val="24"/>
        </w:rPr>
        <w:t>17.03.2006 tarih</w:t>
      </w:r>
      <w:r w:rsidR="006D34A9">
        <w:rPr>
          <w:rFonts w:ascii="Times New Roman" w:hAnsi="Times New Roman"/>
          <w:color w:val="000000"/>
          <w:sz w:val="24"/>
          <w:szCs w:val="24"/>
        </w:rPr>
        <w:t>inde</w:t>
      </w:r>
      <w:r w:rsidR="006D34A9" w:rsidRPr="00287DAA">
        <w:rPr>
          <w:rFonts w:ascii="Times New Roman" w:hAnsi="Times New Roman"/>
          <w:color w:val="000000"/>
          <w:sz w:val="24"/>
          <w:szCs w:val="24"/>
        </w:rPr>
        <w:t xml:space="preserve"> </w:t>
      </w:r>
      <w:r w:rsidR="00361E86" w:rsidRPr="00287DAA">
        <w:rPr>
          <w:rFonts w:ascii="Times New Roman" w:hAnsi="Times New Roman"/>
          <w:color w:val="000000"/>
          <w:sz w:val="24"/>
          <w:szCs w:val="24"/>
        </w:rPr>
        <w:t xml:space="preserve">2809 sayılı Yükseköğretim Kurumları Teşkilatı Kanunu değiştiren 26111 sayılı Resmi Gazetede yayınlanan 5467 Sayılı Kanunun Ek 58. Maddesi gereğince </w:t>
      </w:r>
      <w:r w:rsidR="006D34A9" w:rsidRPr="00287DAA">
        <w:rPr>
          <w:rFonts w:ascii="Times New Roman" w:hAnsi="Times New Roman"/>
          <w:sz w:val="24"/>
          <w:szCs w:val="24"/>
        </w:rPr>
        <w:t>Düzce</w:t>
      </w:r>
      <w:r w:rsidR="006D34A9" w:rsidRPr="00287DAA">
        <w:rPr>
          <w:rStyle w:val="apple-converted-space"/>
          <w:rFonts w:ascii="Times New Roman" w:hAnsi="Times New Roman"/>
          <w:color w:val="000000"/>
          <w:sz w:val="24"/>
          <w:szCs w:val="24"/>
        </w:rPr>
        <w:t xml:space="preserve"> Üniversitesi </w:t>
      </w:r>
      <w:r w:rsidR="00626F80">
        <w:rPr>
          <w:rFonts w:ascii="Times New Roman" w:hAnsi="Times New Roman"/>
          <w:color w:val="000000"/>
          <w:sz w:val="24"/>
          <w:szCs w:val="24"/>
        </w:rPr>
        <w:t>kurulmuş ve adı geçen</w:t>
      </w:r>
      <w:r>
        <w:rPr>
          <w:rFonts w:ascii="Times New Roman" w:hAnsi="Times New Roman"/>
          <w:color w:val="000000"/>
          <w:sz w:val="24"/>
          <w:szCs w:val="24"/>
        </w:rPr>
        <w:t xml:space="preserve"> Fakülteler ve </w:t>
      </w:r>
      <w:r w:rsidR="00743E32">
        <w:rPr>
          <w:rFonts w:ascii="Times New Roman" w:hAnsi="Times New Roman"/>
          <w:color w:val="000000"/>
          <w:sz w:val="24"/>
          <w:szCs w:val="24"/>
        </w:rPr>
        <w:t>Yüksekokullar Üniversitemize bağlanmıştır.</w:t>
      </w:r>
      <w:r w:rsidR="00626F80">
        <w:rPr>
          <w:rFonts w:ascii="Times New Roman" w:hAnsi="Times New Roman"/>
          <w:color w:val="000000"/>
          <w:sz w:val="24"/>
          <w:szCs w:val="24"/>
        </w:rPr>
        <w:t xml:space="preserve"> Aynı madde ile </w:t>
      </w:r>
      <w:r w:rsidR="00626F80" w:rsidRPr="00626F80">
        <w:rPr>
          <w:rFonts w:ascii="Times New Roman" w:hAnsi="Times New Roman"/>
          <w:sz w:val="24"/>
          <w:szCs w:val="24"/>
        </w:rPr>
        <w:t>Sosyal Bilimler Enstit</w:t>
      </w:r>
      <w:r w:rsidR="00626F80">
        <w:rPr>
          <w:rFonts w:ascii="Times New Roman" w:hAnsi="Times New Roman"/>
          <w:sz w:val="24"/>
          <w:szCs w:val="24"/>
        </w:rPr>
        <w:t xml:space="preserve">üsü, Fen Bilimleri Enstitüsü ve Sağlık </w:t>
      </w:r>
      <w:r w:rsidR="00626F80" w:rsidRPr="003024BC">
        <w:rPr>
          <w:rFonts w:ascii="Times New Roman" w:hAnsi="Times New Roman"/>
          <w:sz w:val="24"/>
          <w:szCs w:val="24"/>
        </w:rPr>
        <w:t>Bilimleri Enstitüsü de kurulmuştur.</w:t>
      </w:r>
    </w:p>
    <w:p w:rsidR="00AC7EF5" w:rsidRDefault="00AC7EF5" w:rsidP="003024BC">
      <w:pPr>
        <w:tabs>
          <w:tab w:val="left" w:pos="567"/>
        </w:tabs>
        <w:spacing w:after="0" w:line="240" w:lineRule="auto"/>
        <w:jc w:val="both"/>
        <w:rPr>
          <w:rFonts w:ascii="Times New Roman" w:hAnsi="Times New Roman"/>
          <w:sz w:val="24"/>
          <w:szCs w:val="24"/>
        </w:rPr>
      </w:pPr>
      <w:r>
        <w:rPr>
          <w:rFonts w:ascii="Times New Roman" w:hAnsi="Times New Roman"/>
          <w:sz w:val="24"/>
          <w:szCs w:val="24"/>
        </w:rPr>
        <w:t>Daha sonrasında;</w:t>
      </w:r>
    </w:p>
    <w:p w:rsidR="00AC7EF5" w:rsidRDefault="00AC7EF5" w:rsidP="003024BC">
      <w:pPr>
        <w:tabs>
          <w:tab w:val="left" w:pos="567"/>
        </w:tabs>
        <w:spacing w:after="0" w:line="240" w:lineRule="auto"/>
        <w:jc w:val="both"/>
        <w:rPr>
          <w:rFonts w:ascii="Times New Roman" w:hAnsi="Times New Roman"/>
          <w:sz w:val="24"/>
          <w:szCs w:val="24"/>
        </w:rPr>
      </w:pPr>
    </w:p>
    <w:p w:rsidR="003024BC" w:rsidRPr="003024BC" w:rsidRDefault="00626F80" w:rsidP="00DB7D9E">
      <w:pPr>
        <w:pStyle w:val="ListeParagraf"/>
        <w:numPr>
          <w:ilvl w:val="0"/>
          <w:numId w:val="36"/>
        </w:numPr>
        <w:tabs>
          <w:tab w:val="left" w:pos="567"/>
        </w:tabs>
        <w:spacing w:line="360" w:lineRule="auto"/>
        <w:ind w:left="284" w:hanging="284"/>
        <w:jc w:val="both"/>
        <w:rPr>
          <w:rFonts w:ascii="Times New Roman" w:hAnsi="Times New Roman"/>
          <w:sz w:val="24"/>
          <w:szCs w:val="24"/>
        </w:rPr>
      </w:pPr>
      <w:proofErr w:type="gramStart"/>
      <w:r w:rsidRPr="003024BC">
        <w:rPr>
          <w:rFonts w:ascii="Times New Roman" w:hAnsi="Times New Roman"/>
          <w:sz w:val="24"/>
          <w:szCs w:val="24"/>
        </w:rPr>
        <w:t>28/4/2008</w:t>
      </w:r>
      <w:proofErr w:type="gramEnd"/>
      <w:r w:rsidRPr="003024BC">
        <w:rPr>
          <w:rFonts w:ascii="Times New Roman" w:hAnsi="Times New Roman"/>
          <w:sz w:val="24"/>
          <w:szCs w:val="24"/>
        </w:rPr>
        <w:t xml:space="preserve"> tarihli ve 2008/13603 sayılı </w:t>
      </w:r>
      <w:r w:rsidR="003024BC" w:rsidRPr="003024BC">
        <w:rPr>
          <w:rFonts w:ascii="Times New Roman" w:hAnsi="Times New Roman"/>
          <w:sz w:val="24"/>
          <w:szCs w:val="24"/>
        </w:rPr>
        <w:t>BKK</w:t>
      </w:r>
      <w:r w:rsidR="00AC7EF5">
        <w:rPr>
          <w:rFonts w:ascii="Times New Roman" w:hAnsi="Times New Roman"/>
          <w:sz w:val="24"/>
          <w:szCs w:val="24"/>
        </w:rPr>
        <w:t xml:space="preserve"> ile</w:t>
      </w:r>
      <w:r w:rsidRPr="003024BC">
        <w:rPr>
          <w:rFonts w:ascii="Times New Roman" w:hAnsi="Times New Roman"/>
          <w:sz w:val="24"/>
          <w:szCs w:val="24"/>
        </w:rPr>
        <w:t xml:space="preserve"> Mühendislik Fakü</w:t>
      </w:r>
      <w:r w:rsidR="003024BC">
        <w:rPr>
          <w:rFonts w:ascii="Times New Roman" w:hAnsi="Times New Roman"/>
          <w:sz w:val="24"/>
          <w:szCs w:val="24"/>
        </w:rPr>
        <w:t>ltesi kurulması kararlaştırılmıştır.</w:t>
      </w:r>
    </w:p>
    <w:p w:rsidR="003024BC" w:rsidRDefault="00626F80" w:rsidP="00DB7D9E">
      <w:pPr>
        <w:pStyle w:val="ListeParagraf"/>
        <w:numPr>
          <w:ilvl w:val="0"/>
          <w:numId w:val="36"/>
        </w:numPr>
        <w:tabs>
          <w:tab w:val="left" w:pos="567"/>
        </w:tabs>
        <w:spacing w:line="360" w:lineRule="auto"/>
        <w:ind w:left="284" w:hanging="284"/>
        <w:jc w:val="both"/>
        <w:rPr>
          <w:rFonts w:ascii="Times New Roman" w:hAnsi="Times New Roman"/>
          <w:sz w:val="24"/>
          <w:szCs w:val="24"/>
        </w:rPr>
      </w:pPr>
      <w:proofErr w:type="gramStart"/>
      <w:r w:rsidRPr="003024BC">
        <w:rPr>
          <w:rFonts w:ascii="Times New Roman" w:hAnsi="Times New Roman"/>
          <w:sz w:val="24"/>
          <w:szCs w:val="24"/>
        </w:rPr>
        <w:lastRenderedPageBreak/>
        <w:t>2/11/2009</w:t>
      </w:r>
      <w:proofErr w:type="gramEnd"/>
      <w:r w:rsidRPr="003024BC">
        <w:rPr>
          <w:rFonts w:ascii="Times New Roman" w:hAnsi="Times New Roman"/>
          <w:sz w:val="24"/>
          <w:szCs w:val="24"/>
        </w:rPr>
        <w:t xml:space="preserve"> tarihli ve 2009/15546 sayılı </w:t>
      </w:r>
      <w:r w:rsidR="003024BC" w:rsidRPr="003024BC">
        <w:rPr>
          <w:rFonts w:ascii="Times New Roman" w:hAnsi="Times New Roman"/>
          <w:sz w:val="24"/>
          <w:szCs w:val="24"/>
        </w:rPr>
        <w:t>BKK</w:t>
      </w:r>
      <w:r w:rsidRPr="003024BC">
        <w:rPr>
          <w:rFonts w:ascii="Times New Roman" w:hAnsi="Times New Roman"/>
          <w:sz w:val="24"/>
          <w:szCs w:val="24"/>
        </w:rPr>
        <w:t xml:space="preserve"> Eki Karar ile Rektörlük bünyesinde yer alan Teknik Eğitim Fakültesinin kapatılarak yerine Teknoloji Fakültesi kurulması kararlaştırılmıştır.</w:t>
      </w:r>
    </w:p>
    <w:p w:rsidR="003024BC" w:rsidRDefault="00626F80" w:rsidP="00DB7D9E">
      <w:pPr>
        <w:pStyle w:val="ListeParagraf"/>
        <w:numPr>
          <w:ilvl w:val="0"/>
          <w:numId w:val="36"/>
        </w:numPr>
        <w:tabs>
          <w:tab w:val="left" w:pos="567"/>
        </w:tabs>
        <w:spacing w:line="360" w:lineRule="auto"/>
        <w:ind w:left="284" w:hanging="284"/>
        <w:jc w:val="both"/>
        <w:rPr>
          <w:rFonts w:ascii="Times New Roman" w:hAnsi="Times New Roman"/>
          <w:sz w:val="24"/>
          <w:szCs w:val="24"/>
        </w:rPr>
      </w:pPr>
      <w:proofErr w:type="gramStart"/>
      <w:r w:rsidRPr="003024BC">
        <w:rPr>
          <w:rFonts w:ascii="Times New Roman" w:hAnsi="Times New Roman"/>
          <w:sz w:val="24"/>
          <w:szCs w:val="24"/>
        </w:rPr>
        <w:t>1/2/2010</w:t>
      </w:r>
      <w:proofErr w:type="gramEnd"/>
      <w:r w:rsidRPr="003024BC">
        <w:rPr>
          <w:rFonts w:ascii="Times New Roman" w:hAnsi="Times New Roman"/>
          <w:sz w:val="24"/>
          <w:szCs w:val="24"/>
        </w:rPr>
        <w:t xml:space="preserve"> tarihli ve 2010/103 sayılı </w:t>
      </w:r>
      <w:r w:rsidR="003024BC" w:rsidRPr="003024BC">
        <w:rPr>
          <w:rFonts w:ascii="Times New Roman" w:hAnsi="Times New Roman"/>
          <w:sz w:val="24"/>
          <w:szCs w:val="24"/>
        </w:rPr>
        <w:t>BKK</w:t>
      </w:r>
      <w:r w:rsidRPr="003024BC">
        <w:rPr>
          <w:rFonts w:ascii="Times New Roman" w:hAnsi="Times New Roman"/>
          <w:sz w:val="24"/>
          <w:szCs w:val="24"/>
        </w:rPr>
        <w:t xml:space="preserve"> Eki Karar ile Üniversiteye bağlı olarak, İşletme Fakültesi, Sanat ve Tasarım Fakültesi kurulması kararlaştırılmıştır.</w:t>
      </w:r>
    </w:p>
    <w:p w:rsidR="003024BC" w:rsidRDefault="00626F80" w:rsidP="00DB7D9E">
      <w:pPr>
        <w:pStyle w:val="ListeParagraf"/>
        <w:numPr>
          <w:ilvl w:val="0"/>
          <w:numId w:val="36"/>
        </w:numPr>
        <w:tabs>
          <w:tab w:val="left" w:pos="567"/>
        </w:tabs>
        <w:spacing w:line="360" w:lineRule="auto"/>
        <w:ind w:left="284" w:hanging="284"/>
        <w:jc w:val="both"/>
        <w:rPr>
          <w:rFonts w:ascii="Times New Roman" w:hAnsi="Times New Roman"/>
          <w:sz w:val="24"/>
          <w:szCs w:val="24"/>
        </w:rPr>
      </w:pPr>
      <w:r w:rsidRPr="003024BC">
        <w:rPr>
          <w:rFonts w:ascii="Times New Roman" w:hAnsi="Times New Roman"/>
          <w:sz w:val="24"/>
          <w:szCs w:val="24"/>
        </w:rPr>
        <w:t xml:space="preserve">28/7/2010 tarihli ve 2010/776 sayılı </w:t>
      </w:r>
      <w:r w:rsidR="003024BC" w:rsidRPr="003024BC">
        <w:rPr>
          <w:rFonts w:ascii="Times New Roman" w:hAnsi="Times New Roman"/>
          <w:sz w:val="24"/>
          <w:szCs w:val="24"/>
        </w:rPr>
        <w:t>BKK</w:t>
      </w:r>
      <w:r w:rsidR="00AC7EF5">
        <w:rPr>
          <w:rFonts w:ascii="Times New Roman" w:hAnsi="Times New Roman"/>
          <w:sz w:val="24"/>
          <w:szCs w:val="24"/>
        </w:rPr>
        <w:t xml:space="preserve"> ile</w:t>
      </w:r>
      <w:r w:rsidRPr="003024BC">
        <w:rPr>
          <w:rFonts w:ascii="Times New Roman" w:hAnsi="Times New Roman"/>
          <w:sz w:val="24"/>
          <w:szCs w:val="24"/>
        </w:rPr>
        <w:t xml:space="preserve"> Rektörlüğe bağlı olarak Yabancı Diller Yüksekokulu kurulmuş, daha sonra 16/1/2012 tarihli ve 2012/2732 sayılı </w:t>
      </w:r>
      <w:r w:rsidR="003024BC" w:rsidRPr="003024BC">
        <w:rPr>
          <w:rFonts w:ascii="Times New Roman" w:hAnsi="Times New Roman"/>
          <w:sz w:val="24"/>
          <w:szCs w:val="24"/>
        </w:rPr>
        <w:t>BKK</w:t>
      </w:r>
      <w:r w:rsidRPr="003024BC">
        <w:rPr>
          <w:rFonts w:ascii="Times New Roman" w:hAnsi="Times New Roman"/>
          <w:sz w:val="24"/>
          <w:szCs w:val="24"/>
        </w:rPr>
        <w:t xml:space="preserve"> ile bu yüksekokulun adı </w:t>
      </w:r>
      <w:proofErr w:type="gramStart"/>
      <w:r w:rsidRPr="003024BC">
        <w:rPr>
          <w:rFonts w:ascii="Times New Roman" w:hAnsi="Times New Roman"/>
          <w:sz w:val="24"/>
          <w:szCs w:val="24"/>
        </w:rPr>
        <w:t>Hakime</w:t>
      </w:r>
      <w:proofErr w:type="gramEnd"/>
      <w:r w:rsidRPr="003024BC">
        <w:rPr>
          <w:rFonts w:ascii="Times New Roman" w:hAnsi="Times New Roman"/>
          <w:sz w:val="24"/>
          <w:szCs w:val="24"/>
        </w:rPr>
        <w:t xml:space="preserve"> </w:t>
      </w:r>
      <w:proofErr w:type="spellStart"/>
      <w:r w:rsidRPr="003024BC">
        <w:rPr>
          <w:rFonts w:ascii="Times New Roman" w:hAnsi="Times New Roman"/>
          <w:sz w:val="24"/>
          <w:szCs w:val="24"/>
        </w:rPr>
        <w:t>Erciyas</w:t>
      </w:r>
      <w:proofErr w:type="spellEnd"/>
      <w:r w:rsidRPr="003024BC">
        <w:rPr>
          <w:rFonts w:ascii="Times New Roman" w:hAnsi="Times New Roman"/>
          <w:sz w:val="24"/>
          <w:szCs w:val="24"/>
        </w:rPr>
        <w:t xml:space="preserve"> Yabancı Diller Yüksekokulu olarak değiştirilmiştir.</w:t>
      </w:r>
    </w:p>
    <w:p w:rsidR="003024BC" w:rsidRDefault="00626F80" w:rsidP="00DB7D9E">
      <w:pPr>
        <w:pStyle w:val="ListeParagraf"/>
        <w:numPr>
          <w:ilvl w:val="0"/>
          <w:numId w:val="36"/>
        </w:numPr>
        <w:tabs>
          <w:tab w:val="left" w:pos="567"/>
        </w:tabs>
        <w:spacing w:line="360" w:lineRule="auto"/>
        <w:ind w:left="284" w:hanging="284"/>
        <w:jc w:val="both"/>
        <w:rPr>
          <w:rFonts w:ascii="Times New Roman" w:hAnsi="Times New Roman"/>
          <w:sz w:val="24"/>
          <w:szCs w:val="24"/>
        </w:rPr>
      </w:pPr>
      <w:r w:rsidRPr="003024BC">
        <w:rPr>
          <w:rFonts w:ascii="Times New Roman" w:hAnsi="Times New Roman"/>
          <w:sz w:val="24"/>
          <w:szCs w:val="24"/>
        </w:rPr>
        <w:t xml:space="preserve"> </w:t>
      </w:r>
      <w:proofErr w:type="gramStart"/>
      <w:r w:rsidRPr="003024BC">
        <w:rPr>
          <w:rFonts w:ascii="Times New Roman" w:hAnsi="Times New Roman"/>
          <w:sz w:val="24"/>
          <w:szCs w:val="24"/>
        </w:rPr>
        <w:t>4/4/2011</w:t>
      </w:r>
      <w:proofErr w:type="gramEnd"/>
      <w:r w:rsidRPr="003024BC">
        <w:rPr>
          <w:rFonts w:ascii="Times New Roman" w:hAnsi="Times New Roman"/>
          <w:sz w:val="24"/>
          <w:szCs w:val="24"/>
        </w:rPr>
        <w:t xml:space="preserve"> tarihli ve 2011/1595 sayılı </w:t>
      </w:r>
      <w:r w:rsidR="003024BC" w:rsidRPr="003024BC">
        <w:rPr>
          <w:rFonts w:ascii="Times New Roman" w:hAnsi="Times New Roman"/>
          <w:sz w:val="24"/>
          <w:szCs w:val="24"/>
        </w:rPr>
        <w:t>BKK</w:t>
      </w:r>
      <w:r w:rsidRPr="003024BC">
        <w:rPr>
          <w:rFonts w:ascii="Times New Roman" w:hAnsi="Times New Roman"/>
          <w:sz w:val="24"/>
          <w:szCs w:val="24"/>
        </w:rPr>
        <w:t xml:space="preserve"> ile Üniversiteye bağlı olarak Eğitim Fakültesi kurulması kararlaştırılmıştır.</w:t>
      </w:r>
    </w:p>
    <w:p w:rsidR="003024BC" w:rsidRPr="003024BC" w:rsidRDefault="00626F80" w:rsidP="00DB7D9E">
      <w:pPr>
        <w:pStyle w:val="ListeParagraf"/>
        <w:numPr>
          <w:ilvl w:val="0"/>
          <w:numId w:val="36"/>
        </w:numPr>
        <w:tabs>
          <w:tab w:val="left" w:pos="567"/>
        </w:tabs>
        <w:spacing w:line="360" w:lineRule="auto"/>
        <w:ind w:left="284" w:hanging="284"/>
        <w:jc w:val="both"/>
        <w:rPr>
          <w:i/>
          <w:sz w:val="16"/>
          <w:szCs w:val="16"/>
        </w:rPr>
      </w:pPr>
      <w:r w:rsidRPr="003024BC">
        <w:rPr>
          <w:rFonts w:ascii="Times New Roman" w:hAnsi="Times New Roman"/>
          <w:sz w:val="24"/>
          <w:szCs w:val="24"/>
        </w:rPr>
        <w:t xml:space="preserve"> </w:t>
      </w:r>
      <w:r w:rsidR="00AC7EF5">
        <w:rPr>
          <w:rFonts w:ascii="Times New Roman" w:hAnsi="Times New Roman"/>
          <w:sz w:val="24"/>
          <w:szCs w:val="24"/>
        </w:rPr>
        <w:t xml:space="preserve">15/6/2011 tarihli ve 2011/2018 </w:t>
      </w:r>
      <w:r w:rsidRPr="003024BC">
        <w:rPr>
          <w:rFonts w:ascii="Times New Roman" w:hAnsi="Times New Roman"/>
          <w:sz w:val="24"/>
          <w:szCs w:val="24"/>
        </w:rPr>
        <w:t xml:space="preserve">sayılı </w:t>
      </w:r>
      <w:r w:rsidR="003024BC" w:rsidRPr="003024BC">
        <w:rPr>
          <w:rFonts w:ascii="Times New Roman" w:hAnsi="Times New Roman"/>
          <w:sz w:val="24"/>
          <w:szCs w:val="24"/>
        </w:rPr>
        <w:t>BKK</w:t>
      </w:r>
      <w:r w:rsidRPr="003024BC">
        <w:rPr>
          <w:rFonts w:ascii="Times New Roman" w:hAnsi="Times New Roman"/>
          <w:sz w:val="24"/>
          <w:szCs w:val="24"/>
        </w:rPr>
        <w:t xml:space="preserve"> ile Rektörlüğe bağlı olarak Beden Eğitimi ve Spor </w:t>
      </w:r>
      <w:proofErr w:type="gramStart"/>
      <w:r w:rsidRPr="003024BC">
        <w:rPr>
          <w:rFonts w:ascii="Times New Roman" w:hAnsi="Times New Roman"/>
          <w:sz w:val="24"/>
          <w:szCs w:val="24"/>
        </w:rPr>
        <w:t>Yüksekokulu  kurulması</w:t>
      </w:r>
      <w:proofErr w:type="gramEnd"/>
      <w:r w:rsidRPr="003024BC">
        <w:rPr>
          <w:rFonts w:ascii="Times New Roman" w:hAnsi="Times New Roman"/>
          <w:sz w:val="24"/>
          <w:szCs w:val="24"/>
        </w:rPr>
        <w:t xml:space="preserve"> kararlaştırılmıştır.</w:t>
      </w:r>
    </w:p>
    <w:p w:rsidR="003024BC" w:rsidRPr="003024BC" w:rsidRDefault="00626F80" w:rsidP="00DB7D9E">
      <w:pPr>
        <w:pStyle w:val="ListeParagraf"/>
        <w:numPr>
          <w:ilvl w:val="0"/>
          <w:numId w:val="36"/>
        </w:numPr>
        <w:tabs>
          <w:tab w:val="left" w:pos="284"/>
          <w:tab w:val="left" w:pos="567"/>
        </w:tabs>
        <w:spacing w:line="360" w:lineRule="auto"/>
        <w:ind w:left="284" w:hanging="284"/>
        <w:jc w:val="both"/>
        <w:rPr>
          <w:rFonts w:ascii="Times New Roman" w:hAnsi="Times New Roman"/>
          <w:sz w:val="24"/>
          <w:szCs w:val="24"/>
        </w:rPr>
      </w:pPr>
      <w:r w:rsidRPr="003024BC">
        <w:rPr>
          <w:i/>
          <w:sz w:val="16"/>
          <w:szCs w:val="16"/>
        </w:rPr>
        <w:t xml:space="preserve"> </w:t>
      </w:r>
      <w:proofErr w:type="gramStart"/>
      <w:r w:rsidRPr="003024BC">
        <w:rPr>
          <w:rFonts w:ascii="Times New Roman" w:hAnsi="Times New Roman"/>
          <w:sz w:val="24"/>
          <w:szCs w:val="24"/>
        </w:rPr>
        <w:t>27/2/2012</w:t>
      </w:r>
      <w:proofErr w:type="gramEnd"/>
      <w:r w:rsidRPr="003024BC">
        <w:rPr>
          <w:rFonts w:ascii="Times New Roman" w:hAnsi="Times New Roman"/>
          <w:sz w:val="24"/>
          <w:szCs w:val="24"/>
        </w:rPr>
        <w:t xml:space="preserve"> tarihli ve 2012/2883 sayılı </w:t>
      </w:r>
      <w:r w:rsidR="003024BC" w:rsidRPr="003024BC">
        <w:rPr>
          <w:rFonts w:ascii="Times New Roman" w:hAnsi="Times New Roman"/>
          <w:sz w:val="24"/>
          <w:szCs w:val="24"/>
        </w:rPr>
        <w:t>BKK</w:t>
      </w:r>
      <w:r w:rsidRPr="003024BC">
        <w:rPr>
          <w:rFonts w:ascii="Times New Roman" w:hAnsi="Times New Roman"/>
          <w:sz w:val="24"/>
          <w:szCs w:val="24"/>
        </w:rPr>
        <w:t xml:space="preserve"> ile Rektörlüğe bağlı olarak Ziraat ve Doğa Bilimleri Fakültesi kurulması kararlaştırılmıştır.</w:t>
      </w:r>
    </w:p>
    <w:p w:rsidR="003024BC" w:rsidRPr="003024BC" w:rsidRDefault="00626F80" w:rsidP="00DB7D9E">
      <w:pPr>
        <w:pStyle w:val="ListeParagraf"/>
        <w:numPr>
          <w:ilvl w:val="0"/>
          <w:numId w:val="36"/>
        </w:numPr>
        <w:tabs>
          <w:tab w:val="left" w:pos="284"/>
          <w:tab w:val="left" w:pos="567"/>
        </w:tabs>
        <w:spacing w:line="360" w:lineRule="auto"/>
        <w:ind w:left="284" w:hanging="284"/>
        <w:jc w:val="both"/>
        <w:rPr>
          <w:rFonts w:ascii="Times New Roman" w:hAnsi="Times New Roman"/>
          <w:sz w:val="24"/>
          <w:szCs w:val="24"/>
        </w:rPr>
      </w:pPr>
      <w:r w:rsidRPr="003024BC">
        <w:rPr>
          <w:rFonts w:ascii="Times New Roman" w:hAnsi="Times New Roman"/>
          <w:sz w:val="24"/>
          <w:szCs w:val="24"/>
        </w:rPr>
        <w:t xml:space="preserve"> </w:t>
      </w:r>
      <w:proofErr w:type="gramStart"/>
      <w:r w:rsidRPr="003024BC">
        <w:rPr>
          <w:rFonts w:ascii="Times New Roman" w:hAnsi="Times New Roman"/>
          <w:sz w:val="24"/>
          <w:szCs w:val="24"/>
        </w:rPr>
        <w:t>29/4/2013</w:t>
      </w:r>
      <w:proofErr w:type="gramEnd"/>
      <w:r w:rsidRPr="003024BC">
        <w:rPr>
          <w:rFonts w:ascii="Times New Roman" w:hAnsi="Times New Roman"/>
          <w:sz w:val="24"/>
          <w:szCs w:val="24"/>
        </w:rPr>
        <w:t xml:space="preserve"> tarihli ve 2013/4716 sayılı </w:t>
      </w:r>
      <w:r w:rsidR="003024BC" w:rsidRPr="003024BC">
        <w:rPr>
          <w:rFonts w:ascii="Times New Roman" w:hAnsi="Times New Roman"/>
          <w:sz w:val="24"/>
          <w:szCs w:val="24"/>
        </w:rPr>
        <w:t>BKK</w:t>
      </w:r>
      <w:r w:rsidRPr="003024BC">
        <w:rPr>
          <w:rFonts w:ascii="Times New Roman" w:hAnsi="Times New Roman"/>
          <w:sz w:val="24"/>
          <w:szCs w:val="24"/>
        </w:rPr>
        <w:t xml:space="preserve"> Eki Karar ile Üniversiteye bağlı olarak “İlahiyat Fakültesi” kurulması kararlaştırılmıştır.</w:t>
      </w:r>
    </w:p>
    <w:p w:rsidR="00626F80" w:rsidRPr="003024BC" w:rsidRDefault="00626F80" w:rsidP="00DB7D9E">
      <w:pPr>
        <w:pStyle w:val="ListeParagraf"/>
        <w:numPr>
          <w:ilvl w:val="0"/>
          <w:numId w:val="36"/>
        </w:numPr>
        <w:tabs>
          <w:tab w:val="left" w:pos="284"/>
          <w:tab w:val="left" w:pos="567"/>
        </w:tabs>
        <w:spacing w:line="360" w:lineRule="auto"/>
        <w:ind w:left="284" w:hanging="284"/>
        <w:jc w:val="both"/>
        <w:rPr>
          <w:rFonts w:ascii="Times New Roman" w:hAnsi="Times New Roman"/>
          <w:sz w:val="24"/>
          <w:szCs w:val="24"/>
        </w:rPr>
      </w:pPr>
      <w:r w:rsidRPr="003024BC">
        <w:rPr>
          <w:rFonts w:ascii="Times New Roman" w:hAnsi="Times New Roman"/>
          <w:sz w:val="24"/>
          <w:szCs w:val="24"/>
        </w:rPr>
        <w:t xml:space="preserve"> </w:t>
      </w:r>
      <w:proofErr w:type="gramStart"/>
      <w:r w:rsidRPr="003024BC">
        <w:rPr>
          <w:rFonts w:ascii="Times New Roman" w:hAnsi="Times New Roman"/>
          <w:sz w:val="24"/>
          <w:szCs w:val="24"/>
        </w:rPr>
        <w:t>14/8/2014</w:t>
      </w:r>
      <w:proofErr w:type="gramEnd"/>
      <w:r w:rsidRPr="003024BC">
        <w:rPr>
          <w:rFonts w:ascii="Times New Roman" w:hAnsi="Times New Roman"/>
          <w:sz w:val="24"/>
          <w:szCs w:val="24"/>
        </w:rPr>
        <w:t xml:space="preserve"> tarihli ve 2014/6728 </w:t>
      </w:r>
      <w:r w:rsidRPr="003024BC">
        <w:rPr>
          <w:rFonts w:ascii="Times New Roman" w:hAnsi="Times New Roman"/>
          <w:iCs/>
          <w:sz w:val="24"/>
          <w:szCs w:val="24"/>
        </w:rPr>
        <w:t xml:space="preserve">sayılı </w:t>
      </w:r>
      <w:r w:rsidR="003024BC" w:rsidRPr="003024BC">
        <w:rPr>
          <w:rFonts w:ascii="Times New Roman" w:hAnsi="Times New Roman"/>
          <w:iCs/>
          <w:sz w:val="24"/>
          <w:szCs w:val="24"/>
        </w:rPr>
        <w:t>BKK</w:t>
      </w:r>
      <w:r w:rsidRPr="003024BC">
        <w:rPr>
          <w:rFonts w:ascii="Times New Roman" w:hAnsi="Times New Roman"/>
          <w:iCs/>
          <w:sz w:val="24"/>
          <w:szCs w:val="24"/>
        </w:rPr>
        <w:t xml:space="preserve"> ile Rektörlük bünyesinde yer alan Sa</w:t>
      </w:r>
      <w:r w:rsidR="00AC7EF5">
        <w:rPr>
          <w:rFonts w:ascii="Times New Roman" w:hAnsi="Times New Roman"/>
          <w:iCs/>
          <w:sz w:val="24"/>
          <w:szCs w:val="24"/>
        </w:rPr>
        <w:t>nat ve Tasarım Fakültesinin ad</w:t>
      </w:r>
      <w:r w:rsidRPr="003024BC">
        <w:rPr>
          <w:rFonts w:ascii="Times New Roman" w:hAnsi="Times New Roman"/>
          <w:iCs/>
          <w:sz w:val="24"/>
          <w:szCs w:val="24"/>
        </w:rPr>
        <w:t>ının Sanat, Tasarım ve Mimarlık Fakültesi şeklinde değiştirilmesi kararlaştırılmıştır.</w:t>
      </w:r>
    </w:p>
    <w:p w:rsidR="00AC7EF5" w:rsidRDefault="00AC7EF5" w:rsidP="00F00881">
      <w:pPr>
        <w:jc w:val="both"/>
        <w:rPr>
          <w:rFonts w:ascii="Times New Roman" w:hAnsi="Times New Roman"/>
          <w:sz w:val="24"/>
          <w:szCs w:val="24"/>
        </w:rPr>
      </w:pPr>
    </w:p>
    <w:p w:rsidR="00F00881" w:rsidRDefault="00AC7EF5" w:rsidP="00DB7D9E">
      <w:pPr>
        <w:spacing w:after="0" w:line="360" w:lineRule="auto"/>
        <w:jc w:val="both"/>
        <w:rPr>
          <w:rFonts w:ascii="Times New Roman" w:hAnsi="Times New Roman"/>
          <w:sz w:val="24"/>
          <w:szCs w:val="24"/>
        </w:rPr>
      </w:pPr>
      <w:r>
        <w:rPr>
          <w:rFonts w:ascii="Times New Roman" w:hAnsi="Times New Roman"/>
          <w:sz w:val="24"/>
          <w:szCs w:val="24"/>
        </w:rPr>
        <w:tab/>
      </w:r>
      <w:r w:rsidR="00F00881" w:rsidRPr="00F00881">
        <w:rPr>
          <w:rFonts w:ascii="Times New Roman" w:hAnsi="Times New Roman"/>
          <w:sz w:val="24"/>
          <w:szCs w:val="24"/>
        </w:rPr>
        <w:t>Sanayi ve diğer sektörlerde ihtiyaç duyulan nitelikli ara insan gücü ihtiyacının karşılanması amacıyla Üniversitemize bağlı olarak kurulan Yüksekokullar ve Meslek Yüksekokulları kuruluş yılları itibariyle aşağıda gösterildiği gibidir.</w:t>
      </w:r>
    </w:p>
    <w:p w:rsidR="00F350D7" w:rsidRDefault="00F350D7" w:rsidP="00DB7D9E">
      <w:pPr>
        <w:pStyle w:val="ListeParagraf"/>
        <w:numPr>
          <w:ilvl w:val="0"/>
          <w:numId w:val="8"/>
        </w:numPr>
        <w:spacing w:line="360" w:lineRule="auto"/>
        <w:ind w:left="714" w:hanging="357"/>
        <w:jc w:val="both"/>
        <w:rPr>
          <w:rFonts w:ascii="Times New Roman" w:hAnsi="Times New Roman"/>
          <w:sz w:val="24"/>
          <w:szCs w:val="24"/>
        </w:rPr>
      </w:pPr>
      <w:r>
        <w:rPr>
          <w:rFonts w:ascii="Times New Roman" w:hAnsi="Times New Roman"/>
          <w:sz w:val="24"/>
          <w:szCs w:val="24"/>
        </w:rPr>
        <w:t>2007 yılında Cumayeri Meslek Yüksekokulu,</w:t>
      </w:r>
    </w:p>
    <w:p w:rsidR="00F350D7" w:rsidRPr="00F350D7" w:rsidRDefault="00F350D7" w:rsidP="00DB7D9E">
      <w:pPr>
        <w:pStyle w:val="ListeParagraf"/>
        <w:numPr>
          <w:ilvl w:val="0"/>
          <w:numId w:val="8"/>
        </w:numPr>
        <w:spacing w:line="360" w:lineRule="auto"/>
        <w:jc w:val="both"/>
        <w:rPr>
          <w:rFonts w:ascii="Times New Roman" w:hAnsi="Times New Roman"/>
          <w:sz w:val="24"/>
          <w:szCs w:val="24"/>
        </w:rPr>
      </w:pPr>
      <w:r>
        <w:rPr>
          <w:rFonts w:ascii="Times New Roman" w:hAnsi="Times New Roman"/>
          <w:sz w:val="24"/>
          <w:szCs w:val="24"/>
        </w:rPr>
        <w:t>2008 yılında Çilimli Meslek Yüksekokulu,</w:t>
      </w:r>
    </w:p>
    <w:p w:rsidR="00F350D7" w:rsidRDefault="00F350D7" w:rsidP="00DB7D9E">
      <w:pPr>
        <w:pStyle w:val="ListeParagraf"/>
        <w:numPr>
          <w:ilvl w:val="0"/>
          <w:numId w:val="8"/>
        </w:numPr>
        <w:spacing w:line="360" w:lineRule="auto"/>
        <w:jc w:val="both"/>
        <w:rPr>
          <w:rFonts w:ascii="Times New Roman" w:hAnsi="Times New Roman"/>
          <w:sz w:val="24"/>
          <w:szCs w:val="24"/>
        </w:rPr>
      </w:pPr>
      <w:r>
        <w:rPr>
          <w:rFonts w:ascii="Times New Roman" w:hAnsi="Times New Roman"/>
          <w:sz w:val="24"/>
          <w:szCs w:val="24"/>
        </w:rPr>
        <w:t>2008 yılında Gölyaka Meslek Yüksekokulu,</w:t>
      </w:r>
    </w:p>
    <w:p w:rsidR="00F350D7" w:rsidRDefault="00F350D7" w:rsidP="00DB7D9E">
      <w:pPr>
        <w:pStyle w:val="ListeParagraf"/>
        <w:numPr>
          <w:ilvl w:val="0"/>
          <w:numId w:val="8"/>
        </w:numPr>
        <w:spacing w:line="360" w:lineRule="auto"/>
        <w:jc w:val="both"/>
        <w:rPr>
          <w:rFonts w:ascii="Times New Roman" w:hAnsi="Times New Roman"/>
          <w:sz w:val="24"/>
          <w:szCs w:val="24"/>
        </w:rPr>
      </w:pPr>
      <w:r>
        <w:rPr>
          <w:rFonts w:ascii="Times New Roman" w:hAnsi="Times New Roman"/>
          <w:sz w:val="24"/>
          <w:szCs w:val="24"/>
        </w:rPr>
        <w:t>2008 yılında Gümüşova Meslek Yüksekokulu,</w:t>
      </w:r>
    </w:p>
    <w:p w:rsidR="00F350D7" w:rsidRDefault="00F350D7" w:rsidP="00DB7D9E">
      <w:pPr>
        <w:pStyle w:val="ListeParagraf"/>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2008 yılında </w:t>
      </w:r>
      <w:proofErr w:type="spellStart"/>
      <w:r>
        <w:rPr>
          <w:rFonts w:ascii="Times New Roman" w:hAnsi="Times New Roman"/>
          <w:sz w:val="24"/>
          <w:szCs w:val="24"/>
        </w:rPr>
        <w:t>Kaynaşlı</w:t>
      </w:r>
      <w:proofErr w:type="spellEnd"/>
      <w:r>
        <w:rPr>
          <w:rFonts w:ascii="Times New Roman" w:hAnsi="Times New Roman"/>
          <w:sz w:val="24"/>
          <w:szCs w:val="24"/>
        </w:rPr>
        <w:t xml:space="preserve"> Meslek Yüksekokulu,</w:t>
      </w:r>
    </w:p>
    <w:p w:rsidR="00F350D7" w:rsidRDefault="00F350D7" w:rsidP="00DB7D9E">
      <w:pPr>
        <w:pStyle w:val="ListeParagraf"/>
        <w:numPr>
          <w:ilvl w:val="0"/>
          <w:numId w:val="8"/>
        </w:numPr>
        <w:spacing w:line="360" w:lineRule="auto"/>
        <w:jc w:val="both"/>
        <w:rPr>
          <w:rFonts w:ascii="Times New Roman" w:hAnsi="Times New Roman"/>
          <w:sz w:val="24"/>
          <w:szCs w:val="24"/>
        </w:rPr>
      </w:pPr>
      <w:r>
        <w:rPr>
          <w:rFonts w:ascii="Times New Roman" w:hAnsi="Times New Roman"/>
          <w:sz w:val="24"/>
          <w:szCs w:val="24"/>
        </w:rPr>
        <w:t>2009 yılında Sağlık Hizmetleri Meslek Yüksekokulu,</w:t>
      </w:r>
    </w:p>
    <w:p w:rsidR="00F350D7" w:rsidRDefault="00F350D7" w:rsidP="00DB7D9E">
      <w:pPr>
        <w:pStyle w:val="ListeParagraf"/>
        <w:numPr>
          <w:ilvl w:val="0"/>
          <w:numId w:val="8"/>
        </w:numPr>
        <w:spacing w:line="360" w:lineRule="auto"/>
        <w:jc w:val="both"/>
        <w:rPr>
          <w:rFonts w:ascii="Times New Roman" w:hAnsi="Times New Roman"/>
          <w:sz w:val="24"/>
          <w:szCs w:val="24"/>
        </w:rPr>
      </w:pPr>
      <w:r>
        <w:rPr>
          <w:rFonts w:ascii="Times New Roman" w:hAnsi="Times New Roman"/>
          <w:sz w:val="24"/>
          <w:szCs w:val="24"/>
        </w:rPr>
        <w:t>2009 yılında Sosyal Bilimler Meslek Yüksekokulu,</w:t>
      </w:r>
    </w:p>
    <w:p w:rsidR="00F350D7" w:rsidRDefault="00F350D7" w:rsidP="00DB7D9E">
      <w:pPr>
        <w:pStyle w:val="ListeParagraf"/>
        <w:numPr>
          <w:ilvl w:val="0"/>
          <w:numId w:val="8"/>
        </w:numPr>
        <w:spacing w:line="360" w:lineRule="auto"/>
        <w:jc w:val="both"/>
        <w:rPr>
          <w:rFonts w:ascii="Times New Roman" w:hAnsi="Times New Roman"/>
          <w:sz w:val="24"/>
          <w:szCs w:val="24"/>
        </w:rPr>
      </w:pPr>
      <w:r>
        <w:rPr>
          <w:rFonts w:ascii="Times New Roman" w:hAnsi="Times New Roman"/>
          <w:sz w:val="24"/>
          <w:szCs w:val="24"/>
        </w:rPr>
        <w:t>2010 yılında Yabancı Diller Yüksekokulu</w:t>
      </w:r>
    </w:p>
    <w:p w:rsidR="00F350D7" w:rsidRDefault="00F350D7" w:rsidP="00DB7D9E">
      <w:pPr>
        <w:pStyle w:val="ListeParagraf"/>
        <w:numPr>
          <w:ilvl w:val="0"/>
          <w:numId w:val="8"/>
        </w:numPr>
        <w:spacing w:line="360" w:lineRule="auto"/>
        <w:jc w:val="both"/>
        <w:rPr>
          <w:rFonts w:ascii="Times New Roman" w:hAnsi="Times New Roman"/>
          <w:sz w:val="24"/>
          <w:szCs w:val="24"/>
        </w:rPr>
      </w:pPr>
      <w:r>
        <w:rPr>
          <w:rFonts w:ascii="Times New Roman" w:hAnsi="Times New Roman"/>
          <w:sz w:val="24"/>
          <w:szCs w:val="24"/>
        </w:rPr>
        <w:t>2011yılında Beden Eğitimi ve Spor Yüksekokulu,</w:t>
      </w:r>
    </w:p>
    <w:p w:rsidR="00F350D7" w:rsidRDefault="00F350D7" w:rsidP="00DB7D9E">
      <w:pPr>
        <w:pStyle w:val="ListeParagraf"/>
        <w:spacing w:line="360" w:lineRule="auto"/>
        <w:jc w:val="both"/>
        <w:rPr>
          <w:rFonts w:ascii="Times New Roman" w:hAnsi="Times New Roman"/>
          <w:sz w:val="24"/>
          <w:szCs w:val="24"/>
        </w:rPr>
      </w:pPr>
      <w:r>
        <w:rPr>
          <w:rFonts w:ascii="Times New Roman" w:hAnsi="Times New Roman"/>
          <w:sz w:val="24"/>
          <w:szCs w:val="24"/>
        </w:rPr>
        <w:t>Kurulmuştur.</w:t>
      </w:r>
    </w:p>
    <w:p w:rsidR="00AC7EF5" w:rsidRDefault="00AC7EF5" w:rsidP="00F350D7">
      <w:pPr>
        <w:pStyle w:val="ListeParagraf"/>
        <w:spacing w:line="360" w:lineRule="auto"/>
        <w:jc w:val="both"/>
        <w:rPr>
          <w:rFonts w:ascii="Times New Roman" w:hAnsi="Times New Roman"/>
          <w:sz w:val="24"/>
          <w:szCs w:val="24"/>
        </w:rPr>
      </w:pPr>
    </w:p>
    <w:p w:rsidR="00F350D7" w:rsidRDefault="00AC7EF5" w:rsidP="00F350D7">
      <w:pPr>
        <w:spacing w:line="360" w:lineRule="auto"/>
        <w:jc w:val="both"/>
        <w:rPr>
          <w:rFonts w:ascii="Times New Roman" w:hAnsi="Times New Roman"/>
          <w:sz w:val="24"/>
          <w:szCs w:val="24"/>
        </w:rPr>
      </w:pPr>
      <w:r>
        <w:rPr>
          <w:rFonts w:ascii="Times New Roman" w:hAnsi="Times New Roman"/>
          <w:sz w:val="24"/>
          <w:szCs w:val="24"/>
        </w:rPr>
        <w:tab/>
      </w:r>
      <w:r w:rsidR="00F350D7">
        <w:rPr>
          <w:rFonts w:ascii="Times New Roman" w:hAnsi="Times New Roman"/>
          <w:sz w:val="24"/>
          <w:szCs w:val="24"/>
        </w:rPr>
        <w:t xml:space="preserve">Bunların dışında </w:t>
      </w:r>
      <w:r w:rsidR="00F350D7" w:rsidRPr="00F350D7">
        <w:rPr>
          <w:rFonts w:ascii="Times New Roman" w:hAnsi="Times New Roman"/>
          <w:sz w:val="24"/>
          <w:szCs w:val="24"/>
        </w:rPr>
        <w:t>Üniversitemize bağlı olarak çeşitli yıllarda kurulan 1</w:t>
      </w:r>
      <w:r w:rsidR="00F350D7">
        <w:rPr>
          <w:rFonts w:ascii="Times New Roman" w:hAnsi="Times New Roman"/>
          <w:sz w:val="24"/>
          <w:szCs w:val="24"/>
        </w:rPr>
        <w:t>3</w:t>
      </w:r>
      <w:r w:rsidR="00F350D7" w:rsidRPr="00F350D7">
        <w:rPr>
          <w:rFonts w:ascii="Times New Roman" w:hAnsi="Times New Roman"/>
          <w:sz w:val="24"/>
          <w:szCs w:val="24"/>
        </w:rPr>
        <w:t xml:space="preserve"> Araştırma </w:t>
      </w:r>
      <w:r w:rsidR="00F350D7">
        <w:rPr>
          <w:rFonts w:ascii="Times New Roman" w:hAnsi="Times New Roman"/>
          <w:sz w:val="24"/>
          <w:szCs w:val="24"/>
        </w:rPr>
        <w:t>v</w:t>
      </w:r>
      <w:r w:rsidR="00F350D7" w:rsidRPr="00F350D7">
        <w:rPr>
          <w:rFonts w:ascii="Times New Roman" w:hAnsi="Times New Roman"/>
          <w:sz w:val="24"/>
          <w:szCs w:val="24"/>
        </w:rPr>
        <w:t xml:space="preserve">e Uygulama Merkezi ve </w:t>
      </w:r>
      <w:r w:rsidR="00F350D7">
        <w:rPr>
          <w:rFonts w:ascii="Times New Roman" w:hAnsi="Times New Roman"/>
          <w:sz w:val="24"/>
          <w:szCs w:val="24"/>
        </w:rPr>
        <w:t>2</w:t>
      </w:r>
      <w:r w:rsidR="00F350D7" w:rsidRPr="00F350D7">
        <w:rPr>
          <w:rFonts w:ascii="Times New Roman" w:hAnsi="Times New Roman"/>
          <w:sz w:val="24"/>
          <w:szCs w:val="24"/>
        </w:rPr>
        <w:t xml:space="preserve"> adet bölüm bulunmaktadır. </w:t>
      </w:r>
    </w:p>
    <w:p w:rsidR="00AC7EF5" w:rsidRDefault="00F350D7" w:rsidP="00AC7EF5">
      <w:pPr>
        <w:spacing w:line="360" w:lineRule="auto"/>
        <w:jc w:val="both"/>
        <w:rPr>
          <w:rFonts w:ascii="Times New Roman" w:hAnsi="Times New Roman"/>
          <w:sz w:val="24"/>
          <w:szCs w:val="24"/>
        </w:rPr>
      </w:pPr>
      <w:r w:rsidRPr="00F350D7">
        <w:rPr>
          <w:rFonts w:ascii="Times New Roman" w:hAnsi="Times New Roman"/>
          <w:sz w:val="24"/>
          <w:szCs w:val="24"/>
        </w:rPr>
        <w:t>   </w:t>
      </w:r>
    </w:p>
    <w:p w:rsidR="0059678C" w:rsidRDefault="0059678C" w:rsidP="00AC7EF5">
      <w:pPr>
        <w:spacing w:line="360" w:lineRule="auto"/>
        <w:jc w:val="both"/>
        <w:rPr>
          <w:rFonts w:ascii="Times New Roman" w:hAnsi="Times New Roman"/>
          <w:b/>
          <w:sz w:val="28"/>
          <w:szCs w:val="28"/>
        </w:rPr>
      </w:pPr>
      <w:r w:rsidRPr="0056557E">
        <w:rPr>
          <w:rFonts w:ascii="Times New Roman" w:hAnsi="Times New Roman"/>
          <w:b/>
          <w:sz w:val="28"/>
          <w:szCs w:val="28"/>
        </w:rPr>
        <w:t>I</w:t>
      </w:r>
      <w:r>
        <w:rPr>
          <w:rFonts w:ascii="Times New Roman" w:hAnsi="Times New Roman"/>
          <w:b/>
          <w:sz w:val="28"/>
          <w:szCs w:val="28"/>
        </w:rPr>
        <w:t>I</w:t>
      </w:r>
      <w:r w:rsidRPr="0056557E">
        <w:rPr>
          <w:rFonts w:ascii="Times New Roman" w:hAnsi="Times New Roman"/>
          <w:b/>
          <w:sz w:val="28"/>
          <w:szCs w:val="28"/>
        </w:rPr>
        <w:t>I-</w:t>
      </w:r>
      <w:r>
        <w:rPr>
          <w:rFonts w:ascii="Times New Roman" w:hAnsi="Times New Roman"/>
          <w:b/>
          <w:sz w:val="28"/>
          <w:szCs w:val="28"/>
        </w:rPr>
        <w:t>STRATEJİK AMAÇLAR</w:t>
      </w:r>
    </w:p>
    <w:p w:rsidR="000476C7" w:rsidRPr="000476C7" w:rsidRDefault="00AC7EF5" w:rsidP="000476C7">
      <w:pPr>
        <w:spacing w:line="360" w:lineRule="auto"/>
        <w:jc w:val="both"/>
        <w:rPr>
          <w:rFonts w:ascii="Times New Roman" w:hAnsi="Times New Roman"/>
          <w:sz w:val="24"/>
          <w:szCs w:val="24"/>
        </w:rPr>
      </w:pPr>
      <w:r>
        <w:rPr>
          <w:rFonts w:ascii="Times New Roman" w:hAnsi="Times New Roman"/>
          <w:sz w:val="24"/>
          <w:szCs w:val="24"/>
        </w:rPr>
        <w:tab/>
      </w:r>
      <w:r w:rsidR="000476C7" w:rsidRPr="000476C7">
        <w:rPr>
          <w:rFonts w:ascii="Times New Roman" w:hAnsi="Times New Roman"/>
          <w:sz w:val="24"/>
          <w:szCs w:val="24"/>
        </w:rPr>
        <w:t>İç Denetim Koordinasyon Kurulunca düzenlenip yayınlanan “Kamu İç Denetimi Strateji Belgesi” bağlamında hazırlanan ve 201</w:t>
      </w:r>
      <w:r>
        <w:rPr>
          <w:rFonts w:ascii="Times New Roman" w:hAnsi="Times New Roman"/>
          <w:sz w:val="24"/>
          <w:szCs w:val="24"/>
        </w:rPr>
        <w:t>6</w:t>
      </w:r>
      <w:r w:rsidR="000476C7" w:rsidRPr="000476C7">
        <w:rPr>
          <w:rFonts w:ascii="Times New Roman" w:hAnsi="Times New Roman"/>
          <w:sz w:val="24"/>
          <w:szCs w:val="24"/>
        </w:rPr>
        <w:t xml:space="preserve"> - 201</w:t>
      </w:r>
      <w:r>
        <w:rPr>
          <w:rFonts w:ascii="Times New Roman" w:hAnsi="Times New Roman"/>
          <w:sz w:val="24"/>
          <w:szCs w:val="24"/>
        </w:rPr>
        <w:t>8</w:t>
      </w:r>
      <w:r w:rsidR="000476C7" w:rsidRPr="000476C7">
        <w:rPr>
          <w:rFonts w:ascii="Times New Roman" w:hAnsi="Times New Roman"/>
          <w:sz w:val="24"/>
          <w:szCs w:val="24"/>
        </w:rPr>
        <w:t xml:space="preserve"> döneminde yapılacak çalışmaların temel esaslarının kapsayan bu İç Denetim Planında, özetle aşağıdaki hususlar amaçlanmaktadır.  </w:t>
      </w:r>
    </w:p>
    <w:p w:rsidR="000476C7" w:rsidRPr="000476C7" w:rsidRDefault="000476C7" w:rsidP="000476C7">
      <w:pPr>
        <w:pStyle w:val="ListeParagraf"/>
        <w:numPr>
          <w:ilvl w:val="0"/>
          <w:numId w:val="9"/>
        </w:numPr>
        <w:spacing w:line="360" w:lineRule="auto"/>
        <w:jc w:val="both"/>
        <w:rPr>
          <w:rFonts w:ascii="Times New Roman" w:hAnsi="Times New Roman"/>
          <w:sz w:val="24"/>
          <w:szCs w:val="24"/>
        </w:rPr>
      </w:pPr>
      <w:r w:rsidRPr="000476C7">
        <w:rPr>
          <w:rFonts w:ascii="Times New Roman" w:hAnsi="Times New Roman"/>
          <w:sz w:val="24"/>
          <w:szCs w:val="24"/>
        </w:rPr>
        <w:t>İç Denetimin farkındalığının arttırılması amacıyla yapılan çalışmaların denetim çalışmalarını aksatmayacak şekilde bu dönemde de devam ettirilmesi,</w:t>
      </w:r>
    </w:p>
    <w:p w:rsidR="000476C7" w:rsidRPr="000476C7" w:rsidRDefault="000476C7" w:rsidP="000476C7">
      <w:pPr>
        <w:pStyle w:val="ListeParagraf"/>
        <w:numPr>
          <w:ilvl w:val="0"/>
          <w:numId w:val="11"/>
        </w:numPr>
        <w:spacing w:line="360" w:lineRule="auto"/>
        <w:jc w:val="both"/>
        <w:rPr>
          <w:rFonts w:ascii="Times New Roman" w:hAnsi="Times New Roman"/>
          <w:sz w:val="24"/>
          <w:szCs w:val="24"/>
        </w:rPr>
      </w:pPr>
      <w:r w:rsidRPr="000476C7">
        <w:rPr>
          <w:rFonts w:ascii="Times New Roman" w:hAnsi="Times New Roman"/>
          <w:sz w:val="24"/>
          <w:szCs w:val="24"/>
        </w:rPr>
        <w:t>İdarenin iç kontrol eylem planı çerçevesinde oluşturulan risk yönetim süreçlerinin incelenmesi,</w:t>
      </w:r>
    </w:p>
    <w:p w:rsidR="000476C7" w:rsidRPr="000476C7" w:rsidRDefault="000476C7" w:rsidP="000476C7">
      <w:pPr>
        <w:pStyle w:val="ListeParagraf"/>
        <w:numPr>
          <w:ilvl w:val="0"/>
          <w:numId w:val="13"/>
        </w:numPr>
        <w:spacing w:line="360" w:lineRule="auto"/>
        <w:jc w:val="both"/>
        <w:rPr>
          <w:rFonts w:ascii="Times New Roman" w:hAnsi="Times New Roman"/>
          <w:sz w:val="24"/>
          <w:szCs w:val="24"/>
        </w:rPr>
      </w:pPr>
      <w:r w:rsidRPr="000476C7">
        <w:rPr>
          <w:rFonts w:ascii="Times New Roman" w:hAnsi="Times New Roman"/>
          <w:sz w:val="24"/>
          <w:szCs w:val="24"/>
        </w:rPr>
        <w:t xml:space="preserve">Denetim kaynağı kullanımında benimsenen risk odaklı yaklaşımın, etkin yöntem ve usullerle zenginleştirilmesi ve </w:t>
      </w:r>
      <w:r w:rsidR="007B33C2">
        <w:rPr>
          <w:rFonts w:ascii="Times New Roman" w:hAnsi="Times New Roman"/>
          <w:sz w:val="24"/>
          <w:szCs w:val="24"/>
        </w:rPr>
        <w:t>yapılacak</w:t>
      </w:r>
      <w:r w:rsidRPr="000476C7">
        <w:rPr>
          <w:rFonts w:ascii="Times New Roman" w:hAnsi="Times New Roman"/>
          <w:sz w:val="24"/>
          <w:szCs w:val="24"/>
        </w:rPr>
        <w:t xml:space="preserve"> denetim faaliyetleri sonucunda elde edilen bulgular ile yeni risk değerlendirme çalışmaları arasında bağlantı kurulması,</w:t>
      </w:r>
    </w:p>
    <w:p w:rsidR="000476C7" w:rsidRPr="000476C7" w:rsidRDefault="000476C7" w:rsidP="000476C7">
      <w:pPr>
        <w:pStyle w:val="ListeParagraf"/>
        <w:numPr>
          <w:ilvl w:val="0"/>
          <w:numId w:val="15"/>
        </w:numPr>
        <w:spacing w:line="360" w:lineRule="auto"/>
        <w:jc w:val="both"/>
        <w:rPr>
          <w:rFonts w:ascii="Times New Roman" w:hAnsi="Times New Roman"/>
          <w:sz w:val="24"/>
          <w:szCs w:val="24"/>
        </w:rPr>
      </w:pPr>
      <w:r w:rsidRPr="000476C7">
        <w:rPr>
          <w:rFonts w:ascii="Times New Roman" w:hAnsi="Times New Roman"/>
          <w:sz w:val="24"/>
          <w:szCs w:val="24"/>
        </w:rPr>
        <w:t>Hazırlanan İç Denetim plan ve programlarında, sistem denetimi, uygunluk denetimi, mali denetim ve performans denetimi sıralamasının esas alınması,</w:t>
      </w:r>
    </w:p>
    <w:p w:rsidR="000476C7" w:rsidRPr="000476C7" w:rsidRDefault="000476C7" w:rsidP="000476C7">
      <w:pPr>
        <w:pStyle w:val="ListeParagraf"/>
        <w:numPr>
          <w:ilvl w:val="0"/>
          <w:numId w:val="17"/>
        </w:numPr>
        <w:spacing w:line="360" w:lineRule="auto"/>
        <w:jc w:val="both"/>
        <w:rPr>
          <w:rFonts w:ascii="Times New Roman" w:hAnsi="Times New Roman"/>
          <w:sz w:val="24"/>
          <w:szCs w:val="24"/>
        </w:rPr>
      </w:pPr>
      <w:r w:rsidRPr="000476C7">
        <w:rPr>
          <w:rFonts w:ascii="Times New Roman" w:hAnsi="Times New Roman"/>
          <w:sz w:val="24"/>
          <w:szCs w:val="24"/>
        </w:rPr>
        <w:t>Denetimlerde, denetlenen birimlerin yönetim ve kontrol süreçlerindeki zayıflıkların veya geliştirilmesi gereken alanların ortaya çıkarılması ve gerekli iyileştirmelerin yapılması amacıyla birim yöneticileriyle birlikte ortak aksiyon planlarının hazırlanması,</w:t>
      </w:r>
    </w:p>
    <w:p w:rsidR="000476C7" w:rsidRPr="000476C7" w:rsidRDefault="000476C7" w:rsidP="000476C7">
      <w:pPr>
        <w:pStyle w:val="ListeParagraf"/>
        <w:numPr>
          <w:ilvl w:val="0"/>
          <w:numId w:val="19"/>
        </w:numPr>
        <w:spacing w:line="360" w:lineRule="auto"/>
        <w:jc w:val="both"/>
        <w:rPr>
          <w:rFonts w:ascii="Times New Roman" w:hAnsi="Times New Roman"/>
          <w:sz w:val="24"/>
          <w:szCs w:val="24"/>
        </w:rPr>
      </w:pPr>
      <w:r w:rsidRPr="000476C7">
        <w:rPr>
          <w:rFonts w:ascii="Times New Roman" w:hAnsi="Times New Roman"/>
          <w:sz w:val="24"/>
          <w:szCs w:val="24"/>
        </w:rPr>
        <w:t>İç denetim faaliyetleri sonucunda birim ile mutabık kalınan ve aksiyon planına bağlanan önerilerin planlandığı şekilde gerçekleştirilip gerçekleştirilmediğinin izlenmesi,</w:t>
      </w:r>
    </w:p>
    <w:p w:rsidR="000476C7" w:rsidRPr="000476C7" w:rsidRDefault="000476C7" w:rsidP="000476C7">
      <w:pPr>
        <w:pStyle w:val="ListeParagraf"/>
        <w:numPr>
          <w:ilvl w:val="0"/>
          <w:numId w:val="21"/>
        </w:numPr>
        <w:spacing w:line="360" w:lineRule="auto"/>
        <w:jc w:val="both"/>
        <w:rPr>
          <w:rFonts w:ascii="Times New Roman" w:hAnsi="Times New Roman"/>
          <w:sz w:val="24"/>
          <w:szCs w:val="24"/>
        </w:rPr>
      </w:pPr>
      <w:r w:rsidRPr="000476C7">
        <w:rPr>
          <w:rFonts w:ascii="Times New Roman" w:hAnsi="Times New Roman"/>
          <w:sz w:val="24"/>
          <w:szCs w:val="24"/>
        </w:rPr>
        <w:t>Güvence verme ve danışmanlık faaliyetlerinin beraber yürütülmesi,</w:t>
      </w:r>
    </w:p>
    <w:p w:rsidR="000476C7" w:rsidRPr="000476C7" w:rsidRDefault="000476C7" w:rsidP="000476C7">
      <w:pPr>
        <w:pStyle w:val="ListeParagraf"/>
        <w:numPr>
          <w:ilvl w:val="0"/>
          <w:numId w:val="23"/>
        </w:numPr>
        <w:spacing w:line="360" w:lineRule="auto"/>
        <w:jc w:val="both"/>
        <w:rPr>
          <w:rFonts w:ascii="Times New Roman" w:hAnsi="Times New Roman"/>
          <w:sz w:val="24"/>
          <w:szCs w:val="24"/>
        </w:rPr>
      </w:pPr>
      <w:r w:rsidRPr="000476C7">
        <w:rPr>
          <w:rFonts w:ascii="Times New Roman" w:hAnsi="Times New Roman"/>
          <w:sz w:val="24"/>
          <w:szCs w:val="24"/>
        </w:rPr>
        <w:t>Danışmanlık faaliyetlerinde, idarenin iç kontrol eylem planı çalışmalarının desteklenmesine öncelik verilmesi,</w:t>
      </w:r>
    </w:p>
    <w:p w:rsidR="000476C7" w:rsidRPr="000476C7" w:rsidRDefault="000476C7" w:rsidP="000476C7">
      <w:pPr>
        <w:pStyle w:val="ListeParagraf"/>
        <w:numPr>
          <w:ilvl w:val="0"/>
          <w:numId w:val="25"/>
        </w:numPr>
        <w:spacing w:line="360" w:lineRule="auto"/>
        <w:jc w:val="both"/>
        <w:rPr>
          <w:rFonts w:ascii="Times New Roman" w:hAnsi="Times New Roman"/>
          <w:sz w:val="24"/>
          <w:szCs w:val="24"/>
        </w:rPr>
      </w:pPr>
      <w:r w:rsidRPr="000476C7">
        <w:rPr>
          <w:rFonts w:ascii="Times New Roman" w:hAnsi="Times New Roman"/>
          <w:sz w:val="24"/>
          <w:szCs w:val="24"/>
        </w:rPr>
        <w:t xml:space="preserve">İç denetim birimlerinde yürütülen iç denetimin ilgili standart, mevzuat ve rehberlerde yer alan düzenlemelere göre yapılıp yapılmadığını izleyecek bir iç gözetim mekanizmasının (denetim gözetim sorumlusu belirlenmesi gibi) kurulması, bu </w:t>
      </w:r>
      <w:r w:rsidRPr="000476C7">
        <w:rPr>
          <w:rFonts w:ascii="Times New Roman" w:hAnsi="Times New Roman"/>
          <w:sz w:val="24"/>
          <w:szCs w:val="24"/>
        </w:rPr>
        <w:lastRenderedPageBreak/>
        <w:t>mekanizmanın hazırlanacak kalite güvence geliştirme programı esasları çerçevesinde faaliyetini yürütmesi,</w:t>
      </w:r>
    </w:p>
    <w:p w:rsidR="000476C7" w:rsidRPr="000476C7" w:rsidRDefault="000476C7" w:rsidP="000476C7">
      <w:pPr>
        <w:pStyle w:val="ListeParagraf"/>
        <w:numPr>
          <w:ilvl w:val="0"/>
          <w:numId w:val="27"/>
        </w:numPr>
        <w:spacing w:line="360" w:lineRule="auto"/>
        <w:jc w:val="both"/>
        <w:rPr>
          <w:rFonts w:ascii="Times New Roman" w:hAnsi="Times New Roman"/>
          <w:sz w:val="24"/>
          <w:szCs w:val="24"/>
        </w:rPr>
      </w:pPr>
      <w:r w:rsidRPr="000476C7">
        <w:rPr>
          <w:rFonts w:ascii="Times New Roman" w:hAnsi="Times New Roman"/>
          <w:sz w:val="24"/>
          <w:szCs w:val="24"/>
        </w:rPr>
        <w:t>İç Denetçilere mevzuat uyarınca Kurulca verilecek eğitimin dışında, üç yılda asgari verilmesi gereken yetmiş saatlik eğitimin bir bölümünün hizmet alımı yoluyla, bir bölümünün ise; gerektiğinde diğer kurumlardaki iç denetim birimleriyle de işbirliği yapılmak suretiyle seçilecek eğitim konusunda uzman olduğu düşünülen iç denetçiler tarafından verilmesinin sağlanması,</w:t>
      </w:r>
    </w:p>
    <w:p w:rsidR="000476C7" w:rsidRPr="000476C7" w:rsidRDefault="000476C7" w:rsidP="000476C7">
      <w:pPr>
        <w:pStyle w:val="ListeParagraf"/>
        <w:numPr>
          <w:ilvl w:val="0"/>
          <w:numId w:val="29"/>
        </w:numPr>
        <w:spacing w:line="360" w:lineRule="auto"/>
        <w:jc w:val="both"/>
        <w:rPr>
          <w:rFonts w:ascii="Times New Roman" w:hAnsi="Times New Roman"/>
          <w:sz w:val="24"/>
          <w:szCs w:val="24"/>
        </w:rPr>
      </w:pPr>
      <w:r w:rsidRPr="000476C7">
        <w:rPr>
          <w:rFonts w:ascii="Times New Roman" w:hAnsi="Times New Roman"/>
          <w:sz w:val="24"/>
          <w:szCs w:val="24"/>
        </w:rPr>
        <w:t>İç denetim biriminin kendi eğitici kadrosunu oluşturabilmesi hususunda çalışmalar yapılması,</w:t>
      </w:r>
    </w:p>
    <w:p w:rsidR="000476C7" w:rsidRPr="000476C7" w:rsidRDefault="000476C7" w:rsidP="000476C7">
      <w:pPr>
        <w:pStyle w:val="ListeParagraf"/>
        <w:numPr>
          <w:ilvl w:val="0"/>
          <w:numId w:val="31"/>
        </w:numPr>
        <w:spacing w:line="360" w:lineRule="auto"/>
        <w:jc w:val="both"/>
        <w:rPr>
          <w:rFonts w:ascii="Times New Roman" w:hAnsi="Times New Roman"/>
          <w:sz w:val="24"/>
          <w:szCs w:val="24"/>
        </w:rPr>
      </w:pPr>
      <w:r w:rsidRPr="000476C7">
        <w:rPr>
          <w:rFonts w:ascii="Times New Roman" w:hAnsi="Times New Roman"/>
          <w:sz w:val="24"/>
          <w:szCs w:val="24"/>
        </w:rPr>
        <w:t>İç denetim alanında akademik çalışması olan kişi ve kurumlarla işbirliği yapılması,</w:t>
      </w:r>
    </w:p>
    <w:p w:rsidR="000476C7" w:rsidRDefault="000476C7" w:rsidP="00C55CC4">
      <w:pPr>
        <w:pStyle w:val="ListeParagraf"/>
        <w:numPr>
          <w:ilvl w:val="0"/>
          <w:numId w:val="33"/>
        </w:numPr>
        <w:spacing w:after="200" w:line="360" w:lineRule="auto"/>
        <w:ind w:left="714" w:hanging="357"/>
        <w:jc w:val="both"/>
        <w:rPr>
          <w:rFonts w:ascii="Times New Roman" w:hAnsi="Times New Roman"/>
          <w:sz w:val="24"/>
          <w:szCs w:val="24"/>
        </w:rPr>
      </w:pPr>
      <w:r w:rsidRPr="000476C7">
        <w:rPr>
          <w:rFonts w:ascii="Times New Roman" w:hAnsi="Times New Roman"/>
          <w:sz w:val="24"/>
          <w:szCs w:val="24"/>
        </w:rPr>
        <w:t>Ortak politikaların belirlenmesi, karşılıklı roller ve beklentilerin açıklığa kavuşturulması ve olası problemlerin çözümü amacıyla Kurul ve iç denetim birimleri ile kamu idareleri ve diğer denetim birimleri arasında yakın işbirliği sağlanması.</w:t>
      </w:r>
    </w:p>
    <w:p w:rsidR="00DB7D9E" w:rsidRDefault="00DB7D9E" w:rsidP="00DB7D9E">
      <w:pPr>
        <w:pStyle w:val="ListeParagraf"/>
        <w:spacing w:after="200" w:line="360" w:lineRule="auto"/>
        <w:ind w:left="714"/>
        <w:jc w:val="both"/>
        <w:rPr>
          <w:rFonts w:ascii="Times New Roman" w:hAnsi="Times New Roman"/>
          <w:sz w:val="24"/>
          <w:szCs w:val="24"/>
        </w:rPr>
      </w:pPr>
    </w:p>
    <w:p w:rsidR="00C55CC4" w:rsidRDefault="00C55CC4" w:rsidP="00C55CC4">
      <w:pPr>
        <w:spacing w:after="480" w:line="360" w:lineRule="auto"/>
        <w:jc w:val="both"/>
        <w:rPr>
          <w:rFonts w:ascii="Times New Roman" w:hAnsi="Times New Roman"/>
          <w:b/>
          <w:sz w:val="28"/>
          <w:szCs w:val="28"/>
        </w:rPr>
      </w:pPr>
      <w:r w:rsidRPr="00C55CC4">
        <w:rPr>
          <w:rFonts w:ascii="Times New Roman" w:hAnsi="Times New Roman"/>
          <w:b/>
          <w:sz w:val="28"/>
          <w:szCs w:val="28"/>
        </w:rPr>
        <w:t>IV-PLANIN UYGULANMASINDAKİ İLKELER</w:t>
      </w:r>
    </w:p>
    <w:p w:rsidR="00ED7464" w:rsidRDefault="00AC7EF5" w:rsidP="00DB7D9E">
      <w:pPr>
        <w:spacing w:after="0" w:line="360" w:lineRule="auto"/>
        <w:jc w:val="both"/>
        <w:rPr>
          <w:rFonts w:ascii="Times New Roman" w:hAnsi="Times New Roman"/>
          <w:sz w:val="24"/>
          <w:szCs w:val="24"/>
        </w:rPr>
      </w:pPr>
      <w:r>
        <w:rPr>
          <w:rFonts w:ascii="Times New Roman" w:hAnsi="Times New Roman"/>
          <w:sz w:val="24"/>
          <w:szCs w:val="24"/>
        </w:rPr>
        <w:tab/>
      </w:r>
      <w:r w:rsidR="00BB411D">
        <w:rPr>
          <w:rFonts w:ascii="Times New Roman" w:hAnsi="Times New Roman"/>
          <w:sz w:val="24"/>
          <w:szCs w:val="24"/>
        </w:rPr>
        <w:t>2016-2018</w:t>
      </w:r>
      <w:r w:rsidR="00ED7464" w:rsidRPr="00ED7464">
        <w:rPr>
          <w:rFonts w:ascii="Times New Roman" w:hAnsi="Times New Roman"/>
          <w:sz w:val="24"/>
          <w:szCs w:val="24"/>
        </w:rPr>
        <w:t xml:space="preserve"> Dönemi İç Denetim Planı, Düzce Üniversitesi kurumsal faaliyetlerine değer katacak ve geliştirecek ilkeler ve </w:t>
      </w:r>
      <w:proofErr w:type="gramStart"/>
      <w:r w:rsidR="00ED7464" w:rsidRPr="00ED7464">
        <w:rPr>
          <w:rFonts w:ascii="Times New Roman" w:hAnsi="Times New Roman"/>
          <w:sz w:val="24"/>
          <w:szCs w:val="24"/>
        </w:rPr>
        <w:t>kriterler</w:t>
      </w:r>
      <w:proofErr w:type="gramEnd"/>
      <w:r w:rsidR="00ED7464" w:rsidRPr="00ED7464">
        <w:rPr>
          <w:rFonts w:ascii="Times New Roman" w:hAnsi="Times New Roman"/>
          <w:sz w:val="24"/>
          <w:szCs w:val="24"/>
        </w:rPr>
        <w:t xml:space="preserve"> esas olmak üzere Kamu İç Denetim Planı ve Programı Hazırlama Rehberi dikkate alınarak uygulanacaktır. </w:t>
      </w:r>
      <w:r w:rsidR="00BB411D">
        <w:rPr>
          <w:rFonts w:ascii="Times New Roman" w:hAnsi="Times New Roman"/>
          <w:sz w:val="24"/>
          <w:szCs w:val="24"/>
        </w:rPr>
        <w:t>2016-2018</w:t>
      </w:r>
      <w:r w:rsidR="00ED7464" w:rsidRPr="00ED7464">
        <w:rPr>
          <w:rFonts w:ascii="Times New Roman" w:hAnsi="Times New Roman"/>
          <w:sz w:val="24"/>
          <w:szCs w:val="24"/>
        </w:rPr>
        <w:t xml:space="preserve"> Dönemi iç denetim planının uygulanması sırasında uyulması gereken genel ilkeler aşağıda belirtilmiştir.</w:t>
      </w:r>
    </w:p>
    <w:p w:rsidR="00ED7464" w:rsidRPr="00ED7464" w:rsidRDefault="00AC7EF5" w:rsidP="00DB7D9E">
      <w:pPr>
        <w:spacing w:after="0" w:line="360" w:lineRule="auto"/>
        <w:jc w:val="both"/>
        <w:rPr>
          <w:rFonts w:ascii="Times New Roman" w:hAnsi="Times New Roman"/>
          <w:sz w:val="24"/>
          <w:szCs w:val="24"/>
        </w:rPr>
      </w:pPr>
      <w:r>
        <w:rPr>
          <w:rFonts w:ascii="Times New Roman" w:hAnsi="Times New Roman"/>
          <w:sz w:val="24"/>
          <w:szCs w:val="24"/>
        </w:rPr>
        <w:tab/>
      </w:r>
      <w:r w:rsidR="00ED7464" w:rsidRPr="00ED7464">
        <w:rPr>
          <w:rFonts w:ascii="Times New Roman" w:hAnsi="Times New Roman"/>
          <w:sz w:val="24"/>
          <w:szCs w:val="24"/>
        </w:rPr>
        <w:t>Denetimde</w:t>
      </w:r>
      <w:r w:rsidR="00C55CC4" w:rsidRPr="00ED7464">
        <w:rPr>
          <w:rFonts w:ascii="Times New Roman" w:hAnsi="Times New Roman"/>
          <w:sz w:val="24"/>
          <w:szCs w:val="24"/>
        </w:rPr>
        <w:t xml:space="preserve"> öncelik, denetlenen birimin faaliyetlerinin ve iç kontrol sisteminin; organizasyon yapısına katkı sağlayıcı bir yaklaşımla analiz edilmesi, eksikliklerinin tespit edilmesi, kalite ve uygunluğunun araştırılması, kaynakların ve uygulanan yöntemlerin yeterliliğinin ölçülmesi suretiyle değerlendirilmesidir. </w:t>
      </w:r>
      <w:proofErr w:type="gramStart"/>
      <w:r w:rsidR="00C55CC4" w:rsidRPr="00ED7464">
        <w:rPr>
          <w:rFonts w:ascii="Times New Roman" w:hAnsi="Times New Roman"/>
          <w:sz w:val="24"/>
          <w:szCs w:val="24"/>
        </w:rPr>
        <w:t>Bundan başka, üst yönetici ile idari birim yöneticilerinin faaliyetlerini yürütürken hesap ve işlemlerinin kanun, kararname, tüzük, yönetmelik, tebliğ, genelge ve genel yazı gibi mevzuat düzenlemelerine uygun yürütülüp yürütülmediğinin tespiti ile hata ve noksanlıkların ortaya çıkarılması, bu hata ve noksanlığın sebeplerinin araştırılması, bu sebeplerin ortadan kaldırılması, idarenin etkinlik, verimlilik ve hizmet kalitesinin artırılması</w:t>
      </w:r>
      <w:r w:rsidR="00ED7464" w:rsidRPr="00ED7464">
        <w:rPr>
          <w:rFonts w:ascii="Times New Roman" w:hAnsi="Times New Roman"/>
          <w:sz w:val="24"/>
          <w:szCs w:val="24"/>
        </w:rPr>
        <w:t>, p</w:t>
      </w:r>
      <w:r w:rsidR="00C55CC4" w:rsidRPr="00ED7464">
        <w:rPr>
          <w:rFonts w:ascii="Times New Roman" w:hAnsi="Times New Roman"/>
          <w:sz w:val="24"/>
          <w:szCs w:val="24"/>
        </w:rPr>
        <w:t>ersonelin eğitim eksikliğinin giderilmesi ile sorunlara dikkat çekilmesi ve çözüm önerisinde bulunulması denetimlerimizde esastır</w:t>
      </w:r>
      <w:r w:rsidR="00ED7464">
        <w:rPr>
          <w:rFonts w:ascii="Times New Roman" w:hAnsi="Times New Roman"/>
          <w:sz w:val="24"/>
          <w:szCs w:val="24"/>
        </w:rPr>
        <w:t>.</w:t>
      </w:r>
      <w:proofErr w:type="gramEnd"/>
    </w:p>
    <w:p w:rsidR="00244D4F" w:rsidRPr="00244D4F" w:rsidRDefault="00AC7EF5" w:rsidP="00DB7D9E">
      <w:pPr>
        <w:spacing w:after="0" w:line="360" w:lineRule="auto"/>
        <w:jc w:val="both"/>
        <w:rPr>
          <w:rFonts w:ascii="Times New Roman" w:hAnsi="Times New Roman"/>
          <w:sz w:val="24"/>
          <w:szCs w:val="24"/>
        </w:rPr>
      </w:pPr>
      <w:r>
        <w:rPr>
          <w:rFonts w:ascii="Times New Roman" w:hAnsi="Times New Roman"/>
          <w:sz w:val="24"/>
          <w:szCs w:val="24"/>
        </w:rPr>
        <w:tab/>
      </w:r>
      <w:r w:rsidR="00C55CC4" w:rsidRPr="00244D4F">
        <w:rPr>
          <w:rFonts w:ascii="Times New Roman" w:hAnsi="Times New Roman"/>
          <w:sz w:val="24"/>
          <w:szCs w:val="24"/>
        </w:rPr>
        <w:t>Denetim kaynağı kullanım</w:t>
      </w:r>
      <w:r w:rsidR="00ED7464" w:rsidRPr="00244D4F">
        <w:rPr>
          <w:rFonts w:ascii="Times New Roman" w:hAnsi="Times New Roman"/>
          <w:sz w:val="24"/>
          <w:szCs w:val="24"/>
        </w:rPr>
        <w:t>ında risk odaklı yaklaşım benimsenmiş</w:t>
      </w:r>
      <w:r w:rsidR="00C55CC4" w:rsidRPr="00244D4F">
        <w:rPr>
          <w:rFonts w:ascii="Times New Roman" w:hAnsi="Times New Roman"/>
          <w:sz w:val="24"/>
          <w:szCs w:val="24"/>
        </w:rPr>
        <w:t xml:space="preserve"> olup sistem,</w:t>
      </w:r>
      <w:r w:rsidR="00ED7464" w:rsidRPr="00244D4F">
        <w:rPr>
          <w:rFonts w:ascii="Times New Roman" w:hAnsi="Times New Roman"/>
          <w:sz w:val="24"/>
          <w:szCs w:val="24"/>
        </w:rPr>
        <w:t xml:space="preserve"> </w:t>
      </w:r>
      <w:r w:rsidR="00C55CC4" w:rsidRPr="00244D4F">
        <w:rPr>
          <w:rFonts w:ascii="Times New Roman" w:hAnsi="Times New Roman"/>
          <w:sz w:val="24"/>
          <w:szCs w:val="24"/>
        </w:rPr>
        <w:t xml:space="preserve">uygunluk, mali ve performans esaslı denetim yapılacaktır. Denetim alanlarına ayrılan süreler; mevcut denetim kaynağı ile denetim alanlarının kapsamı dikkate alınarak tespit edilecektir. </w:t>
      </w:r>
      <w:r w:rsidR="00C55CC4" w:rsidRPr="00244D4F">
        <w:rPr>
          <w:rFonts w:ascii="Times New Roman" w:hAnsi="Times New Roman"/>
          <w:sz w:val="24"/>
          <w:szCs w:val="24"/>
        </w:rPr>
        <w:lastRenderedPageBreak/>
        <w:t xml:space="preserve">Denetim evreni kapsamındaki birimler, süreçler ve konularla ilgili yapılacak olan yıllık programa göre denetlenecek alanlarda, uyulacak ilkeler ve süreler ayrıntılı şekilde yer alacaktır. </w:t>
      </w:r>
    </w:p>
    <w:p w:rsidR="00244D4F" w:rsidRPr="00244D4F" w:rsidRDefault="00AC7EF5" w:rsidP="00DB7D9E">
      <w:pPr>
        <w:spacing w:after="0" w:line="360" w:lineRule="auto"/>
        <w:jc w:val="both"/>
        <w:rPr>
          <w:rFonts w:ascii="Times New Roman" w:hAnsi="Times New Roman"/>
          <w:sz w:val="24"/>
          <w:szCs w:val="24"/>
        </w:rPr>
      </w:pPr>
      <w:r>
        <w:rPr>
          <w:rFonts w:ascii="Times New Roman" w:hAnsi="Times New Roman"/>
          <w:sz w:val="24"/>
          <w:szCs w:val="24"/>
        </w:rPr>
        <w:tab/>
      </w:r>
      <w:r w:rsidR="00C55CC4" w:rsidRPr="00244D4F">
        <w:rPr>
          <w:rFonts w:ascii="Times New Roman" w:hAnsi="Times New Roman"/>
          <w:sz w:val="24"/>
          <w:szCs w:val="24"/>
        </w:rPr>
        <w:t xml:space="preserve">İç Denetçiler, denetim sırasında suç teşkil eden durumlara ilişkin tespitlerini üst yöneticiye bildirecektir. </w:t>
      </w:r>
    </w:p>
    <w:p w:rsidR="00244D4F" w:rsidRPr="00244D4F" w:rsidRDefault="00AC7EF5" w:rsidP="00DB7D9E">
      <w:pPr>
        <w:spacing w:after="0" w:line="360" w:lineRule="auto"/>
        <w:jc w:val="both"/>
        <w:rPr>
          <w:rFonts w:ascii="Times New Roman" w:hAnsi="Times New Roman"/>
          <w:sz w:val="24"/>
          <w:szCs w:val="24"/>
        </w:rPr>
      </w:pPr>
      <w:r>
        <w:rPr>
          <w:rFonts w:ascii="Times New Roman" w:hAnsi="Times New Roman"/>
          <w:sz w:val="24"/>
          <w:szCs w:val="24"/>
        </w:rPr>
        <w:tab/>
      </w:r>
      <w:r w:rsidR="00C55CC4" w:rsidRPr="00244D4F">
        <w:rPr>
          <w:rFonts w:ascii="Times New Roman" w:hAnsi="Times New Roman"/>
          <w:sz w:val="24"/>
          <w:szCs w:val="24"/>
        </w:rPr>
        <w:t>Kurumda iki adet iç denetçi olması nedeni ile denetimlerde İç Denetim Göze</w:t>
      </w:r>
      <w:r w:rsidR="00244D4F" w:rsidRPr="00244D4F">
        <w:rPr>
          <w:rFonts w:ascii="Times New Roman" w:hAnsi="Times New Roman"/>
          <w:sz w:val="24"/>
          <w:szCs w:val="24"/>
        </w:rPr>
        <w:t xml:space="preserve">timi yapılmayacaktır. </w:t>
      </w:r>
    </w:p>
    <w:p w:rsidR="00C55CC4" w:rsidRDefault="00AC7EF5" w:rsidP="00DB7D9E">
      <w:pPr>
        <w:spacing w:after="0" w:line="360" w:lineRule="auto"/>
        <w:jc w:val="both"/>
        <w:rPr>
          <w:rFonts w:ascii="Times New Roman" w:hAnsi="Times New Roman"/>
          <w:sz w:val="24"/>
          <w:szCs w:val="24"/>
        </w:rPr>
      </w:pPr>
      <w:r>
        <w:rPr>
          <w:rFonts w:ascii="Times New Roman" w:hAnsi="Times New Roman"/>
          <w:sz w:val="24"/>
          <w:szCs w:val="24"/>
        </w:rPr>
        <w:tab/>
      </w:r>
      <w:r w:rsidR="00C55CC4" w:rsidRPr="00244D4F">
        <w:rPr>
          <w:rFonts w:ascii="Times New Roman" w:hAnsi="Times New Roman"/>
          <w:sz w:val="24"/>
          <w:szCs w:val="24"/>
        </w:rPr>
        <w:t>Programın uygulanması sırasında, iç denetim birim kaynaklarında, denetim</w:t>
      </w:r>
      <w:r w:rsidR="00244D4F" w:rsidRPr="00244D4F">
        <w:rPr>
          <w:rFonts w:ascii="Times New Roman" w:hAnsi="Times New Roman"/>
          <w:sz w:val="24"/>
          <w:szCs w:val="24"/>
        </w:rPr>
        <w:t xml:space="preserve"> </w:t>
      </w:r>
      <w:r w:rsidR="00C55CC4" w:rsidRPr="00244D4F">
        <w:rPr>
          <w:rFonts w:ascii="Times New Roman" w:hAnsi="Times New Roman"/>
          <w:sz w:val="24"/>
          <w:szCs w:val="24"/>
        </w:rPr>
        <w:t>alanları için belirlenen sürelerde ve diğer hususlarda sapmalar meydana</w:t>
      </w:r>
      <w:r w:rsidR="00244D4F" w:rsidRPr="00244D4F">
        <w:rPr>
          <w:rFonts w:ascii="Times New Roman" w:hAnsi="Times New Roman"/>
          <w:sz w:val="24"/>
          <w:szCs w:val="24"/>
        </w:rPr>
        <w:t xml:space="preserve"> </w:t>
      </w:r>
      <w:r w:rsidR="00C55CC4" w:rsidRPr="00244D4F">
        <w:rPr>
          <w:rFonts w:ascii="Times New Roman" w:hAnsi="Times New Roman"/>
          <w:sz w:val="24"/>
          <w:szCs w:val="24"/>
        </w:rPr>
        <w:t>geldiğinde; denetim alanlarının risk analizi dikkate alınarak programda gerekli</w:t>
      </w:r>
      <w:r w:rsidR="00244D4F" w:rsidRPr="00244D4F">
        <w:rPr>
          <w:rFonts w:ascii="Times New Roman" w:hAnsi="Times New Roman"/>
          <w:sz w:val="24"/>
          <w:szCs w:val="24"/>
        </w:rPr>
        <w:t xml:space="preserve"> </w:t>
      </w:r>
      <w:r w:rsidR="00C55CC4" w:rsidRPr="00244D4F">
        <w:rPr>
          <w:rFonts w:ascii="Times New Roman" w:hAnsi="Times New Roman"/>
          <w:sz w:val="24"/>
          <w:szCs w:val="24"/>
        </w:rPr>
        <w:t>değişiklik yapılacaktır.</w:t>
      </w:r>
    </w:p>
    <w:p w:rsidR="00AC7EF5" w:rsidRPr="00244D4F" w:rsidRDefault="00AC7EF5" w:rsidP="007C5C5D">
      <w:pPr>
        <w:spacing w:line="360" w:lineRule="auto"/>
        <w:jc w:val="both"/>
        <w:rPr>
          <w:rFonts w:ascii="Times New Roman" w:hAnsi="Times New Roman"/>
          <w:sz w:val="24"/>
          <w:szCs w:val="24"/>
        </w:rPr>
      </w:pPr>
    </w:p>
    <w:p w:rsidR="0065283D" w:rsidRDefault="00CB19E4" w:rsidP="0065283D">
      <w:pPr>
        <w:spacing w:after="480"/>
        <w:rPr>
          <w:rFonts w:ascii="Times New Roman" w:hAnsi="Times New Roman"/>
          <w:b/>
          <w:sz w:val="28"/>
          <w:szCs w:val="28"/>
          <w:lang w:eastAsia="tr-TR"/>
        </w:rPr>
      </w:pPr>
      <w:r w:rsidRPr="00CB19E4">
        <w:rPr>
          <w:rFonts w:ascii="Times New Roman" w:hAnsi="Times New Roman"/>
          <w:b/>
          <w:sz w:val="28"/>
          <w:szCs w:val="28"/>
          <w:lang w:eastAsia="tr-TR"/>
        </w:rPr>
        <w:t>V. TEMEL STRATEJİLER</w:t>
      </w:r>
    </w:p>
    <w:p w:rsidR="006C4363" w:rsidRDefault="00DB7D9E" w:rsidP="006C4363">
      <w:pPr>
        <w:spacing w:after="240"/>
        <w:rPr>
          <w:rFonts w:ascii="Times New Roman" w:hAnsi="Times New Roman"/>
          <w:b/>
          <w:sz w:val="28"/>
          <w:szCs w:val="28"/>
          <w:lang w:eastAsia="tr-TR"/>
        </w:rPr>
      </w:pPr>
      <w:r>
        <w:rPr>
          <w:rFonts w:ascii="Times New Roman" w:hAnsi="Times New Roman"/>
          <w:sz w:val="24"/>
          <w:szCs w:val="24"/>
          <w:lang w:eastAsia="tr-TR"/>
        </w:rPr>
        <w:tab/>
      </w:r>
      <w:r w:rsidR="00CB19E4" w:rsidRPr="00CB19E4">
        <w:rPr>
          <w:rFonts w:ascii="Times New Roman" w:hAnsi="Times New Roman"/>
          <w:sz w:val="24"/>
          <w:szCs w:val="24"/>
          <w:lang w:eastAsia="tr-TR"/>
        </w:rPr>
        <w:t>Planın hazırlanmasında aşağıda belirtilen temel stratejiler esas alınmıştır.</w:t>
      </w:r>
    </w:p>
    <w:p w:rsidR="00AC7EF5" w:rsidRDefault="00CB19E4" w:rsidP="00AC7EF5">
      <w:pPr>
        <w:spacing w:after="480"/>
        <w:rPr>
          <w:rFonts w:ascii="Times New Roman" w:hAnsi="Times New Roman"/>
          <w:b/>
          <w:sz w:val="24"/>
          <w:szCs w:val="24"/>
          <w:lang w:eastAsia="tr-TR"/>
        </w:rPr>
      </w:pPr>
      <w:r w:rsidRPr="00CB19E4">
        <w:rPr>
          <w:rFonts w:ascii="Times New Roman" w:hAnsi="Times New Roman"/>
          <w:b/>
          <w:sz w:val="24"/>
          <w:szCs w:val="24"/>
          <w:lang w:eastAsia="tr-TR"/>
        </w:rPr>
        <w:t>1. Kaynak Tahsisi</w:t>
      </w:r>
    </w:p>
    <w:p w:rsidR="00CB19E4" w:rsidRDefault="00DB7D9E" w:rsidP="00DB7D9E">
      <w:pPr>
        <w:spacing w:after="0" w:line="360" w:lineRule="auto"/>
        <w:rPr>
          <w:rFonts w:ascii="Times New Roman" w:hAnsi="Times New Roman"/>
          <w:sz w:val="24"/>
          <w:szCs w:val="24"/>
          <w:lang w:eastAsia="tr-TR"/>
        </w:rPr>
      </w:pPr>
      <w:r>
        <w:rPr>
          <w:rFonts w:ascii="Times New Roman" w:hAnsi="Times New Roman"/>
          <w:sz w:val="24"/>
          <w:szCs w:val="24"/>
          <w:lang w:eastAsia="tr-TR"/>
        </w:rPr>
        <w:tab/>
      </w:r>
      <w:r w:rsidR="00BB411D">
        <w:rPr>
          <w:rFonts w:ascii="Times New Roman" w:hAnsi="Times New Roman"/>
          <w:sz w:val="24"/>
          <w:szCs w:val="24"/>
          <w:lang w:eastAsia="tr-TR"/>
        </w:rPr>
        <w:t>2016-2018</w:t>
      </w:r>
      <w:r w:rsidR="00CB19E4" w:rsidRPr="00CB19E4">
        <w:rPr>
          <w:rFonts w:ascii="Times New Roman" w:hAnsi="Times New Roman"/>
          <w:sz w:val="24"/>
          <w:szCs w:val="24"/>
          <w:lang w:eastAsia="tr-TR"/>
        </w:rPr>
        <w:t xml:space="preserve"> yılları arasında yürütülecek iç denetim faaliyetleri için tahsis edilmesi öngörülen sürelerin oransal dağılımı aşağıda belirtilmiştir.  </w:t>
      </w:r>
    </w:p>
    <w:p w:rsidR="00DB7D9E" w:rsidRPr="00CB19E4" w:rsidRDefault="00DB7D9E" w:rsidP="00DB7D9E">
      <w:pPr>
        <w:spacing w:after="0" w:line="360" w:lineRule="auto"/>
        <w:rPr>
          <w:rFonts w:ascii="Times New Roman" w:hAnsi="Times New Roman"/>
          <w:sz w:val="24"/>
          <w:szCs w:val="24"/>
          <w:lang w:eastAsia="tr-TR"/>
        </w:rPr>
      </w:pP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071"/>
        <w:gridCol w:w="2386"/>
      </w:tblGrid>
      <w:tr w:rsidR="00CB19E4" w:rsidRPr="00CB19E4" w:rsidTr="00890305">
        <w:trPr>
          <w:jc w:val="center"/>
        </w:trPr>
        <w:tc>
          <w:tcPr>
            <w:tcW w:w="3071" w:type="dxa"/>
            <w:shd w:val="clear" w:color="auto" w:fill="C6D9F1" w:themeFill="text2" w:themeFillTint="33"/>
          </w:tcPr>
          <w:p w:rsidR="00CB19E4" w:rsidRPr="00CB19E4" w:rsidRDefault="00CB19E4" w:rsidP="00890305">
            <w:pPr>
              <w:jc w:val="center"/>
              <w:rPr>
                <w:rFonts w:ascii="Times New Roman" w:hAnsi="Times New Roman"/>
                <w:b/>
                <w:sz w:val="24"/>
                <w:szCs w:val="24"/>
              </w:rPr>
            </w:pPr>
            <w:r w:rsidRPr="00CB19E4">
              <w:rPr>
                <w:rFonts w:ascii="Times New Roman" w:hAnsi="Times New Roman"/>
                <w:b/>
                <w:sz w:val="24"/>
                <w:szCs w:val="24"/>
              </w:rPr>
              <w:t>Faaliyet</w:t>
            </w:r>
          </w:p>
        </w:tc>
        <w:tc>
          <w:tcPr>
            <w:tcW w:w="2386" w:type="dxa"/>
            <w:shd w:val="clear" w:color="auto" w:fill="C6D9F1" w:themeFill="text2" w:themeFillTint="33"/>
          </w:tcPr>
          <w:p w:rsidR="00CB19E4" w:rsidRPr="00CB19E4" w:rsidRDefault="00CB19E4" w:rsidP="00890305">
            <w:pPr>
              <w:jc w:val="center"/>
              <w:rPr>
                <w:rFonts w:ascii="Times New Roman" w:hAnsi="Times New Roman"/>
                <w:b/>
                <w:sz w:val="24"/>
                <w:szCs w:val="24"/>
              </w:rPr>
            </w:pPr>
            <w:r w:rsidRPr="00CB19E4">
              <w:rPr>
                <w:rFonts w:ascii="Times New Roman" w:hAnsi="Times New Roman"/>
                <w:b/>
                <w:sz w:val="24"/>
                <w:szCs w:val="24"/>
              </w:rPr>
              <w:t>Kaynak Tahsisi (%)</w:t>
            </w:r>
          </w:p>
        </w:tc>
      </w:tr>
      <w:tr w:rsidR="00CB19E4" w:rsidRPr="00CB19E4" w:rsidTr="00890305">
        <w:trPr>
          <w:trHeight w:val="421"/>
          <w:jc w:val="center"/>
        </w:trPr>
        <w:tc>
          <w:tcPr>
            <w:tcW w:w="3071" w:type="dxa"/>
            <w:vAlign w:val="bottom"/>
          </w:tcPr>
          <w:p w:rsidR="00CB19E4" w:rsidRPr="00CB19E4" w:rsidRDefault="00CB19E4" w:rsidP="00890305">
            <w:pPr>
              <w:jc w:val="center"/>
              <w:rPr>
                <w:rFonts w:ascii="Times New Roman" w:hAnsi="Times New Roman"/>
                <w:sz w:val="24"/>
                <w:szCs w:val="24"/>
              </w:rPr>
            </w:pPr>
            <w:r w:rsidRPr="00CB19E4">
              <w:rPr>
                <w:rFonts w:ascii="Times New Roman" w:hAnsi="Times New Roman"/>
                <w:sz w:val="24"/>
                <w:szCs w:val="24"/>
              </w:rPr>
              <w:t>Denetim</w:t>
            </w:r>
          </w:p>
        </w:tc>
        <w:tc>
          <w:tcPr>
            <w:tcW w:w="2386" w:type="dxa"/>
            <w:vAlign w:val="bottom"/>
          </w:tcPr>
          <w:p w:rsidR="00CB19E4" w:rsidRPr="00CB19E4" w:rsidRDefault="00CB19E4" w:rsidP="00890305">
            <w:pPr>
              <w:jc w:val="center"/>
              <w:rPr>
                <w:rFonts w:ascii="Times New Roman" w:hAnsi="Times New Roman"/>
                <w:i/>
                <w:color w:val="943634" w:themeColor="accent2" w:themeShade="BF"/>
                <w:sz w:val="24"/>
                <w:szCs w:val="24"/>
              </w:rPr>
            </w:pPr>
            <w:r w:rsidRPr="00CB19E4">
              <w:rPr>
                <w:rFonts w:ascii="Times New Roman" w:hAnsi="Times New Roman"/>
                <w:i/>
                <w:color w:val="943634" w:themeColor="accent2" w:themeShade="BF"/>
                <w:sz w:val="24"/>
                <w:szCs w:val="24"/>
              </w:rPr>
              <w:t>% 60</w:t>
            </w:r>
          </w:p>
        </w:tc>
      </w:tr>
      <w:tr w:rsidR="00CB19E4" w:rsidRPr="00CB19E4" w:rsidTr="00890305">
        <w:trPr>
          <w:trHeight w:val="421"/>
          <w:jc w:val="center"/>
        </w:trPr>
        <w:tc>
          <w:tcPr>
            <w:tcW w:w="3071" w:type="dxa"/>
            <w:vAlign w:val="bottom"/>
          </w:tcPr>
          <w:p w:rsidR="00CB19E4" w:rsidRPr="00CB19E4" w:rsidRDefault="00CB19E4" w:rsidP="00890305">
            <w:pPr>
              <w:jc w:val="center"/>
              <w:rPr>
                <w:rFonts w:ascii="Times New Roman" w:hAnsi="Times New Roman"/>
                <w:sz w:val="24"/>
                <w:szCs w:val="24"/>
              </w:rPr>
            </w:pPr>
            <w:r w:rsidRPr="00CB19E4">
              <w:rPr>
                <w:rFonts w:ascii="Times New Roman" w:hAnsi="Times New Roman"/>
                <w:sz w:val="24"/>
                <w:szCs w:val="24"/>
              </w:rPr>
              <w:t>Danışmanlık</w:t>
            </w:r>
          </w:p>
        </w:tc>
        <w:tc>
          <w:tcPr>
            <w:tcW w:w="2386" w:type="dxa"/>
            <w:vAlign w:val="bottom"/>
          </w:tcPr>
          <w:p w:rsidR="00CB19E4" w:rsidRPr="00CB19E4" w:rsidRDefault="00CB19E4" w:rsidP="00890305">
            <w:pPr>
              <w:jc w:val="center"/>
              <w:rPr>
                <w:rFonts w:ascii="Times New Roman" w:hAnsi="Times New Roman"/>
                <w:i/>
                <w:color w:val="943634" w:themeColor="accent2" w:themeShade="BF"/>
                <w:sz w:val="24"/>
                <w:szCs w:val="24"/>
              </w:rPr>
            </w:pPr>
            <w:r w:rsidRPr="00CB19E4">
              <w:rPr>
                <w:rFonts w:ascii="Times New Roman" w:hAnsi="Times New Roman"/>
                <w:i/>
                <w:color w:val="943634" w:themeColor="accent2" w:themeShade="BF"/>
                <w:sz w:val="24"/>
                <w:szCs w:val="24"/>
              </w:rPr>
              <w:t>% 15</w:t>
            </w:r>
          </w:p>
        </w:tc>
      </w:tr>
      <w:tr w:rsidR="00CB19E4" w:rsidRPr="00CB19E4" w:rsidTr="00890305">
        <w:trPr>
          <w:trHeight w:val="421"/>
          <w:jc w:val="center"/>
        </w:trPr>
        <w:tc>
          <w:tcPr>
            <w:tcW w:w="3071" w:type="dxa"/>
            <w:vAlign w:val="bottom"/>
          </w:tcPr>
          <w:p w:rsidR="00CB19E4" w:rsidRPr="00CB19E4" w:rsidRDefault="00CB19E4" w:rsidP="00890305">
            <w:pPr>
              <w:jc w:val="center"/>
              <w:rPr>
                <w:rFonts w:ascii="Times New Roman" w:hAnsi="Times New Roman"/>
                <w:sz w:val="24"/>
                <w:szCs w:val="24"/>
              </w:rPr>
            </w:pPr>
            <w:r w:rsidRPr="00CB19E4">
              <w:rPr>
                <w:rFonts w:ascii="Times New Roman" w:hAnsi="Times New Roman"/>
                <w:sz w:val="24"/>
                <w:szCs w:val="24"/>
              </w:rPr>
              <w:t>Eğitim</w:t>
            </w:r>
          </w:p>
        </w:tc>
        <w:tc>
          <w:tcPr>
            <w:tcW w:w="2386" w:type="dxa"/>
            <w:vAlign w:val="bottom"/>
          </w:tcPr>
          <w:p w:rsidR="00CB19E4" w:rsidRPr="00CB19E4" w:rsidRDefault="00CB19E4" w:rsidP="00890305">
            <w:pPr>
              <w:jc w:val="center"/>
              <w:rPr>
                <w:rFonts w:ascii="Times New Roman" w:hAnsi="Times New Roman"/>
                <w:i/>
                <w:color w:val="943634" w:themeColor="accent2" w:themeShade="BF"/>
                <w:sz w:val="24"/>
                <w:szCs w:val="24"/>
              </w:rPr>
            </w:pPr>
            <w:r w:rsidRPr="00CB19E4">
              <w:rPr>
                <w:rFonts w:ascii="Times New Roman" w:hAnsi="Times New Roman"/>
                <w:i/>
                <w:color w:val="943634" w:themeColor="accent2" w:themeShade="BF"/>
                <w:sz w:val="24"/>
                <w:szCs w:val="24"/>
              </w:rPr>
              <w:t>%10</w:t>
            </w:r>
          </w:p>
        </w:tc>
      </w:tr>
      <w:tr w:rsidR="00CB19E4" w:rsidRPr="00CB19E4" w:rsidTr="00890305">
        <w:trPr>
          <w:trHeight w:val="421"/>
          <w:jc w:val="center"/>
        </w:trPr>
        <w:tc>
          <w:tcPr>
            <w:tcW w:w="3071" w:type="dxa"/>
            <w:vAlign w:val="bottom"/>
          </w:tcPr>
          <w:p w:rsidR="00CB19E4" w:rsidRPr="00CB19E4" w:rsidRDefault="00CB19E4" w:rsidP="00890305">
            <w:pPr>
              <w:jc w:val="center"/>
              <w:rPr>
                <w:rFonts w:ascii="Times New Roman" w:hAnsi="Times New Roman"/>
                <w:sz w:val="24"/>
                <w:szCs w:val="24"/>
              </w:rPr>
            </w:pPr>
            <w:r w:rsidRPr="00CB19E4">
              <w:rPr>
                <w:rFonts w:ascii="Times New Roman" w:hAnsi="Times New Roman"/>
                <w:sz w:val="24"/>
                <w:szCs w:val="24"/>
              </w:rPr>
              <w:t>İzleme</w:t>
            </w:r>
          </w:p>
        </w:tc>
        <w:tc>
          <w:tcPr>
            <w:tcW w:w="2386" w:type="dxa"/>
            <w:vAlign w:val="bottom"/>
          </w:tcPr>
          <w:p w:rsidR="00CB19E4" w:rsidRPr="00CB19E4" w:rsidRDefault="00CB19E4" w:rsidP="00890305">
            <w:pPr>
              <w:jc w:val="center"/>
              <w:rPr>
                <w:rFonts w:ascii="Times New Roman" w:hAnsi="Times New Roman"/>
                <w:i/>
                <w:color w:val="943634" w:themeColor="accent2" w:themeShade="BF"/>
                <w:sz w:val="24"/>
                <w:szCs w:val="24"/>
              </w:rPr>
            </w:pPr>
            <w:r w:rsidRPr="00CB19E4">
              <w:rPr>
                <w:rFonts w:ascii="Times New Roman" w:hAnsi="Times New Roman"/>
                <w:i/>
                <w:color w:val="943634" w:themeColor="accent2" w:themeShade="BF"/>
                <w:sz w:val="24"/>
                <w:szCs w:val="24"/>
              </w:rPr>
              <w:t>% 5</w:t>
            </w:r>
          </w:p>
        </w:tc>
      </w:tr>
      <w:tr w:rsidR="00CB19E4" w:rsidRPr="00CB19E4" w:rsidTr="00890305">
        <w:trPr>
          <w:trHeight w:val="421"/>
          <w:jc w:val="center"/>
        </w:trPr>
        <w:tc>
          <w:tcPr>
            <w:tcW w:w="3071" w:type="dxa"/>
            <w:vAlign w:val="bottom"/>
          </w:tcPr>
          <w:p w:rsidR="00CB19E4" w:rsidRPr="00CB19E4" w:rsidRDefault="00CB19E4" w:rsidP="00890305">
            <w:pPr>
              <w:jc w:val="center"/>
              <w:rPr>
                <w:rFonts w:ascii="Times New Roman" w:hAnsi="Times New Roman"/>
                <w:sz w:val="24"/>
                <w:szCs w:val="24"/>
              </w:rPr>
            </w:pPr>
            <w:r w:rsidRPr="00CB19E4">
              <w:rPr>
                <w:rFonts w:ascii="Times New Roman" w:hAnsi="Times New Roman"/>
                <w:sz w:val="24"/>
                <w:szCs w:val="24"/>
              </w:rPr>
              <w:t>Yönetim Faaliyetleri</w:t>
            </w:r>
          </w:p>
        </w:tc>
        <w:tc>
          <w:tcPr>
            <w:tcW w:w="2386" w:type="dxa"/>
            <w:vAlign w:val="bottom"/>
          </w:tcPr>
          <w:p w:rsidR="00CB19E4" w:rsidRPr="00CB19E4" w:rsidRDefault="00CB19E4" w:rsidP="00890305">
            <w:pPr>
              <w:jc w:val="center"/>
              <w:rPr>
                <w:rFonts w:ascii="Times New Roman" w:hAnsi="Times New Roman"/>
                <w:i/>
                <w:color w:val="943634" w:themeColor="accent2" w:themeShade="BF"/>
                <w:sz w:val="24"/>
                <w:szCs w:val="24"/>
              </w:rPr>
            </w:pPr>
            <w:r w:rsidRPr="00CB19E4">
              <w:rPr>
                <w:rFonts w:ascii="Times New Roman" w:hAnsi="Times New Roman"/>
                <w:i/>
                <w:color w:val="943634" w:themeColor="accent2" w:themeShade="BF"/>
                <w:sz w:val="24"/>
                <w:szCs w:val="24"/>
              </w:rPr>
              <w:t>% 5</w:t>
            </w:r>
          </w:p>
        </w:tc>
      </w:tr>
      <w:tr w:rsidR="00CB19E4" w:rsidRPr="00CB19E4" w:rsidTr="00890305">
        <w:trPr>
          <w:trHeight w:val="421"/>
          <w:jc w:val="center"/>
        </w:trPr>
        <w:tc>
          <w:tcPr>
            <w:tcW w:w="3071" w:type="dxa"/>
            <w:vAlign w:val="bottom"/>
          </w:tcPr>
          <w:p w:rsidR="00CB19E4" w:rsidRPr="00CB19E4" w:rsidRDefault="00CB19E4" w:rsidP="00890305">
            <w:pPr>
              <w:jc w:val="center"/>
              <w:rPr>
                <w:rFonts w:ascii="Times New Roman" w:hAnsi="Times New Roman"/>
                <w:sz w:val="24"/>
                <w:szCs w:val="24"/>
              </w:rPr>
            </w:pPr>
            <w:r w:rsidRPr="00CB19E4">
              <w:rPr>
                <w:rFonts w:ascii="Times New Roman" w:hAnsi="Times New Roman"/>
                <w:sz w:val="24"/>
                <w:szCs w:val="24"/>
              </w:rPr>
              <w:t>İhtiyat Kaynağı</w:t>
            </w:r>
          </w:p>
        </w:tc>
        <w:tc>
          <w:tcPr>
            <w:tcW w:w="2386" w:type="dxa"/>
            <w:vAlign w:val="bottom"/>
          </w:tcPr>
          <w:p w:rsidR="00CB19E4" w:rsidRPr="00CB19E4" w:rsidRDefault="00CB19E4" w:rsidP="00890305">
            <w:pPr>
              <w:jc w:val="center"/>
              <w:rPr>
                <w:rFonts w:ascii="Times New Roman" w:hAnsi="Times New Roman"/>
                <w:i/>
                <w:color w:val="943634" w:themeColor="accent2" w:themeShade="BF"/>
                <w:sz w:val="24"/>
                <w:szCs w:val="24"/>
              </w:rPr>
            </w:pPr>
            <w:r w:rsidRPr="00CB19E4">
              <w:rPr>
                <w:rFonts w:ascii="Times New Roman" w:hAnsi="Times New Roman"/>
                <w:i/>
                <w:color w:val="943634" w:themeColor="accent2" w:themeShade="BF"/>
                <w:sz w:val="24"/>
                <w:szCs w:val="24"/>
              </w:rPr>
              <w:t>% 5</w:t>
            </w:r>
          </w:p>
        </w:tc>
      </w:tr>
    </w:tbl>
    <w:p w:rsidR="006C4363" w:rsidRDefault="006C4363" w:rsidP="00CB19E4">
      <w:pPr>
        <w:rPr>
          <w:rFonts w:ascii="Times New Roman" w:hAnsi="Times New Roman"/>
          <w:b/>
          <w:sz w:val="24"/>
          <w:szCs w:val="24"/>
          <w:lang w:eastAsia="tr-TR"/>
        </w:rPr>
      </w:pPr>
    </w:p>
    <w:p w:rsidR="00DB7D9E" w:rsidRDefault="00DB7D9E" w:rsidP="00CB19E4">
      <w:pPr>
        <w:rPr>
          <w:rFonts w:ascii="Times New Roman" w:hAnsi="Times New Roman"/>
          <w:b/>
          <w:sz w:val="24"/>
          <w:szCs w:val="24"/>
          <w:lang w:eastAsia="tr-TR"/>
        </w:rPr>
      </w:pPr>
    </w:p>
    <w:p w:rsidR="00DB7D9E" w:rsidRDefault="00DB7D9E" w:rsidP="00CB19E4">
      <w:pPr>
        <w:rPr>
          <w:rFonts w:ascii="Times New Roman" w:hAnsi="Times New Roman"/>
          <w:b/>
          <w:sz w:val="24"/>
          <w:szCs w:val="24"/>
          <w:lang w:eastAsia="tr-TR"/>
        </w:rPr>
      </w:pPr>
    </w:p>
    <w:p w:rsidR="00DB7D9E" w:rsidRDefault="00DB7D9E" w:rsidP="00CB19E4">
      <w:pPr>
        <w:rPr>
          <w:rFonts w:ascii="Times New Roman" w:hAnsi="Times New Roman"/>
          <w:b/>
          <w:sz w:val="24"/>
          <w:szCs w:val="24"/>
          <w:lang w:eastAsia="tr-TR"/>
        </w:rPr>
      </w:pPr>
    </w:p>
    <w:p w:rsidR="00CB19E4" w:rsidRPr="00CB19E4" w:rsidRDefault="00CB19E4" w:rsidP="00CB19E4">
      <w:pPr>
        <w:rPr>
          <w:rFonts w:ascii="Times New Roman" w:hAnsi="Times New Roman"/>
          <w:b/>
          <w:sz w:val="24"/>
          <w:szCs w:val="24"/>
          <w:lang w:eastAsia="tr-TR"/>
        </w:rPr>
      </w:pPr>
      <w:r w:rsidRPr="00CB19E4">
        <w:rPr>
          <w:rFonts w:ascii="Times New Roman" w:hAnsi="Times New Roman"/>
          <w:b/>
          <w:sz w:val="24"/>
          <w:szCs w:val="24"/>
          <w:lang w:eastAsia="tr-TR"/>
        </w:rPr>
        <w:lastRenderedPageBreak/>
        <w:t>2. Denetim Büyüklüğü</w:t>
      </w:r>
    </w:p>
    <w:p w:rsidR="006F1D43" w:rsidRDefault="00DB7D9E" w:rsidP="00DB7D9E">
      <w:pPr>
        <w:spacing w:after="0" w:line="360" w:lineRule="auto"/>
        <w:jc w:val="both"/>
        <w:rPr>
          <w:rFonts w:ascii="Times New Roman" w:hAnsi="Times New Roman"/>
          <w:sz w:val="24"/>
          <w:szCs w:val="24"/>
          <w:lang w:eastAsia="tr-TR"/>
        </w:rPr>
      </w:pPr>
      <w:r>
        <w:rPr>
          <w:rFonts w:ascii="Times New Roman" w:hAnsi="Times New Roman"/>
          <w:sz w:val="24"/>
          <w:szCs w:val="24"/>
          <w:lang w:eastAsia="tr-TR"/>
        </w:rPr>
        <w:tab/>
      </w:r>
      <w:r w:rsidR="00CB19E4" w:rsidRPr="00CB19E4">
        <w:rPr>
          <w:rFonts w:ascii="Times New Roman" w:hAnsi="Times New Roman"/>
          <w:sz w:val="24"/>
          <w:szCs w:val="24"/>
          <w:lang w:eastAsia="tr-TR"/>
        </w:rPr>
        <w:t xml:space="preserve">Büyüklüklerine göre denetim alanlarına tahsis edilmesi planlanan ortalama denetim </w:t>
      </w:r>
      <w:r w:rsidR="00140629">
        <w:rPr>
          <w:rFonts w:ascii="Times New Roman" w:hAnsi="Times New Roman"/>
          <w:sz w:val="24"/>
          <w:szCs w:val="24"/>
          <w:lang w:eastAsia="tr-TR"/>
        </w:rPr>
        <w:t>süreleri aşağıda belirtilmiştir.</w:t>
      </w:r>
    </w:p>
    <w:p w:rsidR="00DB7D9E" w:rsidRPr="00CB19E4" w:rsidRDefault="00DB7D9E" w:rsidP="00DB7D9E">
      <w:pPr>
        <w:spacing w:after="0" w:line="360" w:lineRule="auto"/>
        <w:jc w:val="both"/>
        <w:rPr>
          <w:rFonts w:ascii="Times New Roman" w:hAnsi="Times New Roman"/>
          <w:sz w:val="24"/>
          <w:szCs w:val="24"/>
          <w:lang w:eastAsia="tr-TR"/>
        </w:rPr>
      </w:pP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071"/>
        <w:gridCol w:w="2386"/>
      </w:tblGrid>
      <w:tr w:rsidR="00CB19E4" w:rsidRPr="00CB19E4" w:rsidTr="00890305">
        <w:trPr>
          <w:jc w:val="center"/>
        </w:trPr>
        <w:tc>
          <w:tcPr>
            <w:tcW w:w="3071" w:type="dxa"/>
            <w:shd w:val="clear" w:color="auto" w:fill="C6D9F1" w:themeFill="text2" w:themeFillTint="33"/>
          </w:tcPr>
          <w:p w:rsidR="00CB19E4" w:rsidRPr="00CB19E4" w:rsidRDefault="00CB19E4" w:rsidP="00890305">
            <w:pPr>
              <w:jc w:val="center"/>
              <w:rPr>
                <w:rFonts w:ascii="Times New Roman" w:hAnsi="Times New Roman"/>
                <w:b/>
                <w:sz w:val="24"/>
                <w:szCs w:val="24"/>
              </w:rPr>
            </w:pPr>
            <w:r w:rsidRPr="00CB19E4">
              <w:rPr>
                <w:rFonts w:ascii="Times New Roman" w:hAnsi="Times New Roman"/>
                <w:b/>
                <w:sz w:val="24"/>
                <w:szCs w:val="24"/>
              </w:rPr>
              <w:t>Denetim Büyüklüğü</w:t>
            </w:r>
          </w:p>
        </w:tc>
        <w:tc>
          <w:tcPr>
            <w:tcW w:w="2386" w:type="dxa"/>
            <w:shd w:val="clear" w:color="auto" w:fill="C6D9F1" w:themeFill="text2" w:themeFillTint="33"/>
          </w:tcPr>
          <w:p w:rsidR="00CB19E4" w:rsidRPr="00CB19E4" w:rsidRDefault="00CB19E4" w:rsidP="00890305">
            <w:pPr>
              <w:jc w:val="center"/>
              <w:rPr>
                <w:rFonts w:ascii="Times New Roman" w:hAnsi="Times New Roman"/>
                <w:b/>
                <w:sz w:val="24"/>
                <w:szCs w:val="24"/>
              </w:rPr>
            </w:pPr>
            <w:r w:rsidRPr="00CB19E4">
              <w:rPr>
                <w:rFonts w:ascii="Times New Roman" w:hAnsi="Times New Roman"/>
                <w:b/>
                <w:sz w:val="24"/>
                <w:szCs w:val="24"/>
              </w:rPr>
              <w:t>Ortalama Denetim Süresi</w:t>
            </w:r>
          </w:p>
        </w:tc>
      </w:tr>
      <w:tr w:rsidR="00CB19E4" w:rsidRPr="00CB19E4" w:rsidTr="00890305">
        <w:trPr>
          <w:trHeight w:val="413"/>
          <w:jc w:val="center"/>
        </w:trPr>
        <w:tc>
          <w:tcPr>
            <w:tcW w:w="3071" w:type="dxa"/>
            <w:shd w:val="clear" w:color="auto" w:fill="auto"/>
            <w:vAlign w:val="center"/>
          </w:tcPr>
          <w:p w:rsidR="00CB19E4" w:rsidRPr="00CB19E4" w:rsidRDefault="00CB19E4" w:rsidP="00890305">
            <w:pPr>
              <w:jc w:val="center"/>
              <w:rPr>
                <w:rFonts w:ascii="Times New Roman" w:hAnsi="Times New Roman"/>
                <w:i/>
                <w:color w:val="943634" w:themeColor="accent2" w:themeShade="BF"/>
                <w:sz w:val="24"/>
                <w:szCs w:val="24"/>
              </w:rPr>
            </w:pPr>
            <w:r w:rsidRPr="00CB19E4">
              <w:rPr>
                <w:rFonts w:ascii="Times New Roman" w:hAnsi="Times New Roman"/>
                <w:i/>
                <w:color w:val="943634" w:themeColor="accent2" w:themeShade="BF"/>
                <w:sz w:val="24"/>
                <w:szCs w:val="24"/>
              </w:rPr>
              <w:t>Büyük Ölçekli Denetim</w:t>
            </w:r>
          </w:p>
        </w:tc>
        <w:tc>
          <w:tcPr>
            <w:tcW w:w="2386" w:type="dxa"/>
            <w:shd w:val="clear" w:color="auto" w:fill="auto"/>
            <w:vAlign w:val="center"/>
          </w:tcPr>
          <w:p w:rsidR="00CB19E4" w:rsidRPr="00CB19E4" w:rsidRDefault="00CB19E4" w:rsidP="00890305">
            <w:pPr>
              <w:jc w:val="center"/>
              <w:rPr>
                <w:rFonts w:ascii="Times New Roman" w:hAnsi="Times New Roman"/>
                <w:i/>
                <w:color w:val="943634" w:themeColor="accent2" w:themeShade="BF"/>
                <w:sz w:val="24"/>
                <w:szCs w:val="24"/>
              </w:rPr>
            </w:pPr>
            <w:r w:rsidRPr="00CB19E4">
              <w:rPr>
                <w:rFonts w:ascii="Times New Roman" w:hAnsi="Times New Roman"/>
                <w:i/>
                <w:color w:val="943634" w:themeColor="accent2" w:themeShade="BF"/>
                <w:sz w:val="24"/>
                <w:szCs w:val="24"/>
              </w:rPr>
              <w:t>600 saat</w:t>
            </w:r>
          </w:p>
        </w:tc>
      </w:tr>
      <w:tr w:rsidR="00CB19E4" w:rsidRPr="00CB19E4" w:rsidTr="00890305">
        <w:trPr>
          <w:trHeight w:val="413"/>
          <w:jc w:val="center"/>
        </w:trPr>
        <w:tc>
          <w:tcPr>
            <w:tcW w:w="3071" w:type="dxa"/>
            <w:shd w:val="clear" w:color="auto" w:fill="auto"/>
            <w:vAlign w:val="center"/>
          </w:tcPr>
          <w:p w:rsidR="00CB19E4" w:rsidRPr="00CB19E4" w:rsidRDefault="00CB19E4" w:rsidP="00890305">
            <w:pPr>
              <w:jc w:val="center"/>
              <w:rPr>
                <w:rFonts w:ascii="Times New Roman" w:hAnsi="Times New Roman"/>
                <w:i/>
                <w:color w:val="943634" w:themeColor="accent2" w:themeShade="BF"/>
                <w:sz w:val="24"/>
                <w:szCs w:val="24"/>
              </w:rPr>
            </w:pPr>
            <w:r w:rsidRPr="00CB19E4">
              <w:rPr>
                <w:rFonts w:ascii="Times New Roman" w:hAnsi="Times New Roman"/>
                <w:i/>
                <w:color w:val="943634" w:themeColor="accent2" w:themeShade="BF"/>
                <w:sz w:val="24"/>
                <w:szCs w:val="24"/>
              </w:rPr>
              <w:t>Orta Ölçekli Denetim</w:t>
            </w:r>
          </w:p>
        </w:tc>
        <w:tc>
          <w:tcPr>
            <w:tcW w:w="2386" w:type="dxa"/>
            <w:shd w:val="clear" w:color="auto" w:fill="auto"/>
            <w:vAlign w:val="center"/>
          </w:tcPr>
          <w:p w:rsidR="00CB19E4" w:rsidRPr="00CB19E4" w:rsidRDefault="00CB19E4" w:rsidP="00890305">
            <w:pPr>
              <w:jc w:val="center"/>
              <w:rPr>
                <w:rFonts w:ascii="Times New Roman" w:hAnsi="Times New Roman"/>
                <w:i/>
                <w:color w:val="943634" w:themeColor="accent2" w:themeShade="BF"/>
                <w:sz w:val="24"/>
                <w:szCs w:val="24"/>
              </w:rPr>
            </w:pPr>
            <w:r w:rsidRPr="00CB19E4">
              <w:rPr>
                <w:rFonts w:ascii="Times New Roman" w:hAnsi="Times New Roman"/>
                <w:i/>
                <w:color w:val="943634" w:themeColor="accent2" w:themeShade="BF"/>
                <w:sz w:val="24"/>
                <w:szCs w:val="24"/>
              </w:rPr>
              <w:t>450 saat</w:t>
            </w:r>
          </w:p>
        </w:tc>
      </w:tr>
      <w:tr w:rsidR="00CB19E4" w:rsidRPr="00CB19E4" w:rsidTr="00890305">
        <w:trPr>
          <w:trHeight w:val="413"/>
          <w:jc w:val="center"/>
        </w:trPr>
        <w:tc>
          <w:tcPr>
            <w:tcW w:w="3071" w:type="dxa"/>
            <w:shd w:val="clear" w:color="auto" w:fill="auto"/>
            <w:vAlign w:val="center"/>
          </w:tcPr>
          <w:p w:rsidR="00CB19E4" w:rsidRPr="00CB19E4" w:rsidRDefault="00CB19E4" w:rsidP="00890305">
            <w:pPr>
              <w:jc w:val="center"/>
              <w:rPr>
                <w:rFonts w:ascii="Times New Roman" w:hAnsi="Times New Roman"/>
                <w:i/>
                <w:color w:val="943634" w:themeColor="accent2" w:themeShade="BF"/>
                <w:sz w:val="24"/>
                <w:szCs w:val="24"/>
              </w:rPr>
            </w:pPr>
            <w:r w:rsidRPr="00CB19E4">
              <w:rPr>
                <w:rFonts w:ascii="Times New Roman" w:hAnsi="Times New Roman"/>
                <w:i/>
                <w:color w:val="943634" w:themeColor="accent2" w:themeShade="BF"/>
                <w:sz w:val="24"/>
                <w:szCs w:val="24"/>
              </w:rPr>
              <w:t>Küçük Ölçekli Denetim</w:t>
            </w:r>
          </w:p>
        </w:tc>
        <w:tc>
          <w:tcPr>
            <w:tcW w:w="2386" w:type="dxa"/>
            <w:shd w:val="clear" w:color="auto" w:fill="auto"/>
            <w:vAlign w:val="center"/>
          </w:tcPr>
          <w:p w:rsidR="00CB19E4" w:rsidRPr="00CB19E4" w:rsidRDefault="00CB19E4" w:rsidP="00890305">
            <w:pPr>
              <w:jc w:val="center"/>
              <w:rPr>
                <w:rFonts w:ascii="Times New Roman" w:hAnsi="Times New Roman"/>
                <w:i/>
                <w:color w:val="943634" w:themeColor="accent2" w:themeShade="BF"/>
                <w:sz w:val="24"/>
                <w:szCs w:val="24"/>
              </w:rPr>
            </w:pPr>
            <w:r w:rsidRPr="00CB19E4">
              <w:rPr>
                <w:rFonts w:ascii="Times New Roman" w:hAnsi="Times New Roman"/>
                <w:i/>
                <w:color w:val="943634" w:themeColor="accent2" w:themeShade="BF"/>
                <w:sz w:val="24"/>
                <w:szCs w:val="24"/>
              </w:rPr>
              <w:t>300 saat</w:t>
            </w:r>
          </w:p>
        </w:tc>
      </w:tr>
    </w:tbl>
    <w:p w:rsidR="002C6BB1" w:rsidRDefault="002C6BB1" w:rsidP="006F1D43">
      <w:pPr>
        <w:tabs>
          <w:tab w:val="left" w:pos="1562"/>
        </w:tabs>
        <w:spacing w:after="0" w:line="240" w:lineRule="auto"/>
        <w:rPr>
          <w:rFonts w:ascii="Times New Roman" w:hAnsi="Times New Roman"/>
          <w:b/>
          <w:color w:val="1F497D"/>
          <w:sz w:val="24"/>
          <w:szCs w:val="24"/>
        </w:rPr>
      </w:pPr>
    </w:p>
    <w:p w:rsidR="00AC7EF5" w:rsidRDefault="00AC7EF5" w:rsidP="006F1D43">
      <w:pPr>
        <w:tabs>
          <w:tab w:val="left" w:pos="1562"/>
        </w:tabs>
        <w:spacing w:after="0" w:line="240" w:lineRule="auto"/>
        <w:rPr>
          <w:rFonts w:ascii="Times New Roman" w:hAnsi="Times New Roman"/>
          <w:b/>
          <w:color w:val="1F497D"/>
          <w:sz w:val="24"/>
          <w:szCs w:val="24"/>
        </w:rPr>
      </w:pPr>
    </w:p>
    <w:p w:rsidR="00AC7EF5" w:rsidRDefault="00AC7EF5" w:rsidP="006F1D43">
      <w:pPr>
        <w:tabs>
          <w:tab w:val="left" w:pos="1562"/>
        </w:tabs>
        <w:spacing w:after="0" w:line="240" w:lineRule="auto"/>
        <w:rPr>
          <w:rFonts w:ascii="Times New Roman" w:hAnsi="Times New Roman"/>
          <w:b/>
          <w:color w:val="1F497D"/>
          <w:sz w:val="24"/>
          <w:szCs w:val="24"/>
        </w:rPr>
      </w:pPr>
    </w:p>
    <w:p w:rsidR="00AC7EF5" w:rsidRDefault="00AC7EF5" w:rsidP="006F1D43">
      <w:pPr>
        <w:tabs>
          <w:tab w:val="left" w:pos="1562"/>
        </w:tabs>
        <w:spacing w:after="0" w:line="240" w:lineRule="auto"/>
        <w:rPr>
          <w:rFonts w:ascii="Times New Roman" w:hAnsi="Times New Roman"/>
          <w:b/>
          <w:color w:val="1F497D"/>
          <w:sz w:val="24"/>
          <w:szCs w:val="24"/>
        </w:rPr>
      </w:pPr>
    </w:p>
    <w:p w:rsidR="00AC7EF5" w:rsidRDefault="00AC7EF5" w:rsidP="006F1D43">
      <w:pPr>
        <w:tabs>
          <w:tab w:val="left" w:pos="1562"/>
        </w:tabs>
        <w:spacing w:after="0" w:line="240" w:lineRule="auto"/>
        <w:rPr>
          <w:rFonts w:ascii="Times New Roman" w:hAnsi="Times New Roman"/>
          <w:b/>
          <w:color w:val="1F497D"/>
          <w:sz w:val="24"/>
          <w:szCs w:val="24"/>
        </w:rPr>
      </w:pPr>
    </w:p>
    <w:p w:rsidR="00AC7EF5" w:rsidRDefault="00AC7EF5" w:rsidP="006F1D43">
      <w:pPr>
        <w:tabs>
          <w:tab w:val="left" w:pos="1562"/>
        </w:tabs>
        <w:spacing w:after="0" w:line="240" w:lineRule="auto"/>
        <w:rPr>
          <w:rFonts w:ascii="Times New Roman" w:hAnsi="Times New Roman"/>
          <w:b/>
          <w:color w:val="1F497D"/>
          <w:sz w:val="24"/>
          <w:szCs w:val="24"/>
        </w:rPr>
      </w:pPr>
    </w:p>
    <w:p w:rsidR="00AC7EF5" w:rsidRDefault="00AC7EF5" w:rsidP="006F1D43">
      <w:pPr>
        <w:tabs>
          <w:tab w:val="left" w:pos="1562"/>
        </w:tabs>
        <w:spacing w:after="0" w:line="240" w:lineRule="auto"/>
        <w:rPr>
          <w:rFonts w:ascii="Times New Roman" w:hAnsi="Times New Roman"/>
          <w:b/>
          <w:color w:val="1F497D"/>
          <w:sz w:val="24"/>
          <w:szCs w:val="24"/>
        </w:rPr>
      </w:pPr>
    </w:p>
    <w:p w:rsidR="002C6BB1" w:rsidRDefault="002C6BB1" w:rsidP="002C6BB1">
      <w:pPr>
        <w:tabs>
          <w:tab w:val="left" w:pos="1562"/>
        </w:tabs>
        <w:spacing w:after="0" w:line="240" w:lineRule="auto"/>
        <w:jc w:val="center"/>
        <w:rPr>
          <w:rFonts w:ascii="Times New Roman" w:hAnsi="Times New Roman"/>
          <w:b/>
          <w:color w:val="1F497D"/>
          <w:sz w:val="24"/>
          <w:szCs w:val="24"/>
        </w:rPr>
      </w:pPr>
    </w:p>
    <w:p w:rsidR="002C6BB1" w:rsidRDefault="00DB7D9E" w:rsidP="002C6BB1">
      <w:pPr>
        <w:tabs>
          <w:tab w:val="left" w:pos="1562"/>
        </w:tabs>
        <w:spacing w:after="0" w:line="240" w:lineRule="auto"/>
        <w:jc w:val="center"/>
        <w:rPr>
          <w:rFonts w:ascii="Times New Roman" w:hAnsi="Times New Roman"/>
          <w:b/>
          <w:color w:val="1F497D"/>
          <w:sz w:val="24"/>
          <w:szCs w:val="24"/>
        </w:rPr>
      </w:pPr>
      <w:r>
        <w:rPr>
          <w:rFonts w:ascii="Times New Roman" w:hAnsi="Times New Roman"/>
          <w:b/>
          <w:color w:val="1F497D"/>
          <w:sz w:val="24"/>
          <w:szCs w:val="24"/>
        </w:rPr>
        <w:t>2016</w:t>
      </w:r>
      <w:r w:rsidR="002C6BB1" w:rsidRPr="005C7AAE">
        <w:rPr>
          <w:rFonts w:ascii="Times New Roman" w:hAnsi="Times New Roman"/>
          <w:b/>
          <w:color w:val="1F497D"/>
          <w:sz w:val="24"/>
          <w:szCs w:val="24"/>
        </w:rPr>
        <w:t xml:space="preserve"> Yılı Denetim Programı Denetçi Kaynak Tahsisi (</w:t>
      </w:r>
      <w:r w:rsidR="002C6BB1">
        <w:rPr>
          <w:rFonts w:ascii="Times New Roman" w:hAnsi="Times New Roman"/>
          <w:b/>
          <w:color w:val="1F497D"/>
          <w:sz w:val="24"/>
          <w:szCs w:val="24"/>
        </w:rPr>
        <w:t>Saat</w:t>
      </w:r>
      <w:r w:rsidR="002C6BB1" w:rsidRPr="005C7AAE">
        <w:rPr>
          <w:rFonts w:ascii="Times New Roman" w:hAnsi="Times New Roman"/>
          <w:b/>
          <w:color w:val="1F497D"/>
          <w:sz w:val="24"/>
          <w:szCs w:val="24"/>
        </w:rPr>
        <w:t>/</w:t>
      </w:r>
      <w:r w:rsidR="00117118">
        <w:rPr>
          <w:rFonts w:ascii="Times New Roman" w:hAnsi="Times New Roman"/>
          <w:b/>
          <w:color w:val="1F497D"/>
          <w:sz w:val="24"/>
          <w:szCs w:val="24"/>
        </w:rPr>
        <w:t>Denetçi</w:t>
      </w:r>
      <w:r w:rsidR="002C6BB1" w:rsidRPr="005C7AAE">
        <w:rPr>
          <w:rFonts w:ascii="Times New Roman" w:hAnsi="Times New Roman"/>
          <w:b/>
          <w:color w:val="1F497D"/>
          <w:sz w:val="24"/>
          <w:szCs w:val="24"/>
        </w:rPr>
        <w:t>)</w:t>
      </w:r>
    </w:p>
    <w:p w:rsidR="002C6BB1" w:rsidRPr="005C7AAE" w:rsidRDefault="002C6BB1" w:rsidP="002C6BB1">
      <w:pPr>
        <w:tabs>
          <w:tab w:val="left" w:pos="1562"/>
        </w:tabs>
        <w:spacing w:after="0" w:line="240" w:lineRule="auto"/>
        <w:jc w:val="center"/>
        <w:rPr>
          <w:rFonts w:ascii="Times New Roman" w:hAnsi="Times New Roman"/>
          <w:b/>
          <w:color w:val="1F497D"/>
          <w:sz w:val="24"/>
          <w:szCs w:val="24"/>
        </w:rPr>
      </w:pPr>
    </w:p>
    <w:tbl>
      <w:tblPr>
        <w:tblW w:w="4619" w:type="pct"/>
        <w:tblInd w:w="708" w:type="dxa"/>
        <w:tblBorders>
          <w:top w:val="single" w:sz="4" w:space="0" w:color="5B9BD5"/>
          <w:left w:val="single" w:sz="4" w:space="0" w:color="5B9BD5"/>
          <w:bottom w:val="single" w:sz="4" w:space="0" w:color="5B9BD5"/>
          <w:right w:val="single" w:sz="4" w:space="0" w:color="5B9BD5"/>
          <w:insideH w:val="single" w:sz="0" w:space="0" w:color="5B9BD5"/>
          <w:insideV w:val="single" w:sz="0" w:space="0" w:color="5B9BD5"/>
        </w:tblBorders>
        <w:tblLook w:val="04A0" w:firstRow="1" w:lastRow="0" w:firstColumn="1" w:lastColumn="0" w:noHBand="0" w:noVBand="1"/>
      </w:tblPr>
      <w:tblGrid>
        <w:gridCol w:w="1576"/>
        <w:gridCol w:w="1489"/>
        <w:gridCol w:w="1738"/>
        <w:gridCol w:w="1323"/>
        <w:gridCol w:w="1227"/>
        <w:gridCol w:w="1227"/>
      </w:tblGrid>
      <w:tr w:rsidR="006F20E7" w:rsidRPr="00DE537C" w:rsidTr="006F20E7">
        <w:tc>
          <w:tcPr>
            <w:tcW w:w="918" w:type="pct"/>
            <w:shd w:val="clear" w:color="auto" w:fill="DBE5F1"/>
            <w:vAlign w:val="center"/>
          </w:tcPr>
          <w:p w:rsidR="006F20E7" w:rsidRPr="00DE537C" w:rsidRDefault="006F20E7" w:rsidP="006F20E7">
            <w:pPr>
              <w:tabs>
                <w:tab w:val="left" w:pos="1562"/>
              </w:tabs>
              <w:spacing w:before="120" w:after="120"/>
              <w:jc w:val="center"/>
              <w:rPr>
                <w:rFonts w:ascii="Times New Roman" w:hAnsi="Times New Roman"/>
                <w:b/>
                <w:color w:val="1F497D"/>
                <w:sz w:val="20"/>
                <w:szCs w:val="20"/>
              </w:rPr>
            </w:pPr>
            <w:bookmarkStart w:id="0" w:name="ResourceAllocation"/>
            <w:bookmarkEnd w:id="0"/>
            <w:r>
              <w:rPr>
                <w:rFonts w:ascii="Times New Roman" w:hAnsi="Times New Roman"/>
                <w:b/>
                <w:color w:val="1F497D"/>
                <w:sz w:val="20"/>
                <w:szCs w:val="20"/>
              </w:rPr>
              <w:t>Denetim</w:t>
            </w:r>
          </w:p>
        </w:tc>
        <w:tc>
          <w:tcPr>
            <w:tcW w:w="868" w:type="pct"/>
            <w:shd w:val="clear" w:color="auto" w:fill="DBE5F1"/>
            <w:vAlign w:val="center"/>
          </w:tcPr>
          <w:p w:rsidR="006F20E7" w:rsidRPr="00DE537C" w:rsidRDefault="006F20E7" w:rsidP="00CE635F">
            <w:pPr>
              <w:tabs>
                <w:tab w:val="left" w:pos="1562"/>
              </w:tabs>
              <w:spacing w:before="120" w:after="120"/>
              <w:jc w:val="center"/>
              <w:rPr>
                <w:rFonts w:ascii="Times New Roman" w:hAnsi="Times New Roman"/>
                <w:b/>
                <w:color w:val="1F497D"/>
                <w:sz w:val="20"/>
                <w:szCs w:val="20"/>
              </w:rPr>
            </w:pPr>
            <w:r w:rsidRPr="00DE537C">
              <w:rPr>
                <w:rFonts w:ascii="Times New Roman" w:hAnsi="Times New Roman"/>
                <w:b/>
                <w:color w:val="1F497D"/>
                <w:sz w:val="20"/>
                <w:szCs w:val="20"/>
              </w:rPr>
              <w:t>Danışmanlık</w:t>
            </w:r>
          </w:p>
        </w:tc>
        <w:tc>
          <w:tcPr>
            <w:tcW w:w="1013" w:type="pct"/>
            <w:shd w:val="clear" w:color="auto" w:fill="DBE5F1"/>
            <w:vAlign w:val="center"/>
          </w:tcPr>
          <w:p w:rsidR="006F20E7" w:rsidRPr="00DE537C" w:rsidRDefault="006F20E7" w:rsidP="00D64BE6">
            <w:pPr>
              <w:tabs>
                <w:tab w:val="left" w:pos="1562"/>
              </w:tabs>
              <w:spacing w:before="120" w:after="120"/>
              <w:jc w:val="center"/>
              <w:rPr>
                <w:rFonts w:ascii="Times New Roman" w:hAnsi="Times New Roman"/>
                <w:b/>
                <w:color w:val="1F497D"/>
                <w:sz w:val="20"/>
                <w:szCs w:val="20"/>
              </w:rPr>
            </w:pPr>
            <w:r w:rsidRPr="00DE537C">
              <w:rPr>
                <w:rFonts w:ascii="Times New Roman" w:hAnsi="Times New Roman"/>
                <w:b/>
                <w:color w:val="1F497D"/>
                <w:sz w:val="20"/>
                <w:szCs w:val="20"/>
              </w:rPr>
              <w:t>Eğitim</w:t>
            </w:r>
          </w:p>
        </w:tc>
        <w:tc>
          <w:tcPr>
            <w:tcW w:w="771" w:type="pct"/>
            <w:shd w:val="clear" w:color="auto" w:fill="DBE5F1"/>
            <w:vAlign w:val="center"/>
          </w:tcPr>
          <w:p w:rsidR="006F20E7" w:rsidRPr="00DE537C" w:rsidRDefault="006F20E7" w:rsidP="00D64BE6">
            <w:pPr>
              <w:tabs>
                <w:tab w:val="left" w:pos="1562"/>
              </w:tabs>
              <w:spacing w:before="120" w:after="120"/>
              <w:jc w:val="center"/>
              <w:rPr>
                <w:rFonts w:ascii="Times New Roman" w:hAnsi="Times New Roman"/>
                <w:b/>
                <w:color w:val="1F497D"/>
                <w:sz w:val="20"/>
                <w:szCs w:val="20"/>
              </w:rPr>
            </w:pPr>
            <w:r>
              <w:rPr>
                <w:rFonts w:ascii="Times New Roman" w:hAnsi="Times New Roman"/>
                <w:b/>
                <w:color w:val="1F497D"/>
                <w:sz w:val="20"/>
                <w:szCs w:val="20"/>
              </w:rPr>
              <w:t>İzleme</w:t>
            </w:r>
          </w:p>
        </w:tc>
        <w:tc>
          <w:tcPr>
            <w:tcW w:w="715" w:type="pct"/>
            <w:shd w:val="clear" w:color="auto" w:fill="DBE5F1"/>
            <w:vAlign w:val="center"/>
          </w:tcPr>
          <w:p w:rsidR="006F20E7" w:rsidRPr="00DE537C" w:rsidRDefault="006F20E7" w:rsidP="00D64BE6">
            <w:pPr>
              <w:tabs>
                <w:tab w:val="left" w:pos="1562"/>
              </w:tabs>
              <w:spacing w:before="120" w:after="120"/>
              <w:jc w:val="center"/>
              <w:rPr>
                <w:rFonts w:ascii="Times New Roman" w:hAnsi="Times New Roman"/>
                <w:b/>
                <w:color w:val="1F497D"/>
                <w:sz w:val="20"/>
                <w:szCs w:val="20"/>
              </w:rPr>
            </w:pPr>
            <w:r w:rsidRPr="00DE537C">
              <w:rPr>
                <w:rFonts w:ascii="Times New Roman" w:hAnsi="Times New Roman"/>
                <w:b/>
                <w:color w:val="1F497D"/>
                <w:sz w:val="20"/>
                <w:szCs w:val="20"/>
              </w:rPr>
              <w:t>Yönetim Faaliyetleri</w:t>
            </w:r>
          </w:p>
        </w:tc>
        <w:tc>
          <w:tcPr>
            <w:tcW w:w="715" w:type="pct"/>
            <w:shd w:val="clear" w:color="auto" w:fill="DBE5F1"/>
          </w:tcPr>
          <w:p w:rsidR="006F20E7" w:rsidRPr="00DE537C" w:rsidRDefault="006F20E7" w:rsidP="00D64BE6">
            <w:pPr>
              <w:tabs>
                <w:tab w:val="left" w:pos="1562"/>
              </w:tabs>
              <w:spacing w:before="120" w:after="120"/>
              <w:jc w:val="center"/>
              <w:rPr>
                <w:rFonts w:ascii="Times New Roman" w:hAnsi="Times New Roman"/>
                <w:b/>
                <w:color w:val="1F497D"/>
                <w:sz w:val="20"/>
                <w:szCs w:val="20"/>
              </w:rPr>
            </w:pPr>
            <w:r w:rsidRPr="00DE537C">
              <w:rPr>
                <w:rFonts w:ascii="Times New Roman" w:hAnsi="Times New Roman"/>
                <w:b/>
                <w:color w:val="1F497D"/>
                <w:sz w:val="20"/>
                <w:szCs w:val="20"/>
              </w:rPr>
              <w:t>İhtiyat kaynağı</w:t>
            </w:r>
          </w:p>
        </w:tc>
      </w:tr>
      <w:tr w:rsidR="006F20E7" w:rsidRPr="00DE537C" w:rsidTr="006F20E7">
        <w:trPr>
          <w:trHeight w:val="144"/>
        </w:trPr>
        <w:tc>
          <w:tcPr>
            <w:tcW w:w="918" w:type="pct"/>
            <w:shd w:val="clear" w:color="auto" w:fill="EAF1DD"/>
            <w:vAlign w:val="bottom"/>
          </w:tcPr>
          <w:p w:rsidR="006F20E7" w:rsidRPr="00DE537C" w:rsidRDefault="007547F5" w:rsidP="00D64BE6">
            <w:pPr>
              <w:tabs>
                <w:tab w:val="left" w:pos="1562"/>
              </w:tabs>
              <w:spacing w:before="120" w:after="120"/>
              <w:jc w:val="center"/>
              <w:rPr>
                <w:rFonts w:ascii="Times New Roman" w:hAnsi="Times New Roman"/>
                <w:color w:val="000000"/>
                <w:sz w:val="20"/>
                <w:szCs w:val="20"/>
              </w:rPr>
            </w:pPr>
            <w:r>
              <w:rPr>
                <w:rFonts w:ascii="Times New Roman" w:hAnsi="Times New Roman"/>
                <w:color w:val="000000"/>
                <w:sz w:val="20"/>
                <w:szCs w:val="20"/>
              </w:rPr>
              <w:t>2102.4</w:t>
            </w:r>
          </w:p>
        </w:tc>
        <w:tc>
          <w:tcPr>
            <w:tcW w:w="868" w:type="pct"/>
            <w:shd w:val="clear" w:color="auto" w:fill="EAF1DD"/>
            <w:vAlign w:val="bottom"/>
          </w:tcPr>
          <w:p w:rsidR="006F20E7" w:rsidRPr="00DE537C" w:rsidRDefault="007547F5" w:rsidP="00D64BE6">
            <w:pPr>
              <w:tabs>
                <w:tab w:val="left" w:pos="1562"/>
              </w:tabs>
              <w:spacing w:before="120" w:after="120"/>
              <w:jc w:val="center"/>
              <w:rPr>
                <w:rFonts w:ascii="Times New Roman" w:hAnsi="Times New Roman"/>
                <w:color w:val="000000"/>
                <w:sz w:val="20"/>
                <w:szCs w:val="20"/>
              </w:rPr>
            </w:pPr>
            <w:r>
              <w:rPr>
                <w:rFonts w:ascii="Times New Roman" w:hAnsi="Times New Roman"/>
                <w:color w:val="000000"/>
                <w:sz w:val="20"/>
                <w:szCs w:val="20"/>
              </w:rPr>
              <w:t>525,6</w:t>
            </w:r>
          </w:p>
        </w:tc>
        <w:tc>
          <w:tcPr>
            <w:tcW w:w="1013" w:type="pct"/>
            <w:shd w:val="clear" w:color="auto" w:fill="EAF1DD"/>
            <w:vAlign w:val="bottom"/>
          </w:tcPr>
          <w:p w:rsidR="006F20E7" w:rsidRPr="00DE537C" w:rsidRDefault="007547F5" w:rsidP="00D64BE6">
            <w:pPr>
              <w:tabs>
                <w:tab w:val="left" w:pos="1562"/>
              </w:tabs>
              <w:spacing w:before="120" w:after="120"/>
              <w:jc w:val="center"/>
              <w:rPr>
                <w:rFonts w:ascii="Times New Roman" w:hAnsi="Times New Roman"/>
                <w:color w:val="000000"/>
                <w:sz w:val="20"/>
                <w:szCs w:val="20"/>
              </w:rPr>
            </w:pPr>
            <w:r>
              <w:rPr>
                <w:rFonts w:ascii="Times New Roman" w:hAnsi="Times New Roman"/>
                <w:color w:val="000000"/>
                <w:sz w:val="20"/>
                <w:szCs w:val="20"/>
              </w:rPr>
              <w:t>350,4</w:t>
            </w:r>
          </w:p>
        </w:tc>
        <w:tc>
          <w:tcPr>
            <w:tcW w:w="771" w:type="pct"/>
            <w:shd w:val="clear" w:color="auto" w:fill="EAF1DD"/>
            <w:vAlign w:val="bottom"/>
          </w:tcPr>
          <w:p w:rsidR="006F20E7" w:rsidRPr="00DE537C" w:rsidRDefault="007547F5" w:rsidP="00D64BE6">
            <w:pPr>
              <w:tabs>
                <w:tab w:val="left" w:pos="1562"/>
              </w:tabs>
              <w:spacing w:before="120" w:after="120"/>
              <w:jc w:val="center"/>
              <w:rPr>
                <w:rFonts w:ascii="Times New Roman" w:hAnsi="Times New Roman"/>
                <w:color w:val="000000"/>
                <w:sz w:val="20"/>
                <w:szCs w:val="20"/>
              </w:rPr>
            </w:pPr>
            <w:r>
              <w:rPr>
                <w:rFonts w:ascii="Times New Roman" w:hAnsi="Times New Roman"/>
                <w:color w:val="000000"/>
                <w:sz w:val="20"/>
                <w:szCs w:val="20"/>
              </w:rPr>
              <w:t>175.2</w:t>
            </w:r>
          </w:p>
        </w:tc>
        <w:tc>
          <w:tcPr>
            <w:tcW w:w="715" w:type="pct"/>
            <w:shd w:val="clear" w:color="auto" w:fill="EAF1DD"/>
            <w:vAlign w:val="bottom"/>
          </w:tcPr>
          <w:p w:rsidR="006F20E7" w:rsidRPr="00DE537C" w:rsidRDefault="007547F5" w:rsidP="000233CA">
            <w:pPr>
              <w:tabs>
                <w:tab w:val="left" w:pos="1562"/>
              </w:tabs>
              <w:spacing w:before="120" w:after="120"/>
              <w:jc w:val="center"/>
              <w:rPr>
                <w:rFonts w:ascii="Times New Roman" w:hAnsi="Times New Roman"/>
                <w:color w:val="000000"/>
                <w:sz w:val="20"/>
                <w:szCs w:val="20"/>
              </w:rPr>
            </w:pPr>
            <w:r>
              <w:rPr>
                <w:rFonts w:ascii="Times New Roman" w:hAnsi="Times New Roman"/>
                <w:color w:val="000000"/>
                <w:sz w:val="20"/>
                <w:szCs w:val="20"/>
              </w:rPr>
              <w:t>175.2</w:t>
            </w:r>
          </w:p>
        </w:tc>
        <w:tc>
          <w:tcPr>
            <w:tcW w:w="715" w:type="pct"/>
            <w:shd w:val="clear" w:color="auto" w:fill="EAF1DD"/>
          </w:tcPr>
          <w:p w:rsidR="006F20E7" w:rsidRDefault="007547F5" w:rsidP="00D64BE6">
            <w:pPr>
              <w:tabs>
                <w:tab w:val="left" w:pos="1562"/>
              </w:tabs>
              <w:spacing w:before="120" w:after="120"/>
              <w:jc w:val="center"/>
              <w:rPr>
                <w:rFonts w:ascii="Times New Roman" w:hAnsi="Times New Roman"/>
                <w:color w:val="000000"/>
                <w:sz w:val="20"/>
                <w:szCs w:val="20"/>
              </w:rPr>
            </w:pPr>
            <w:r>
              <w:rPr>
                <w:rFonts w:ascii="Times New Roman" w:hAnsi="Times New Roman"/>
                <w:color w:val="000000"/>
                <w:sz w:val="20"/>
                <w:szCs w:val="20"/>
              </w:rPr>
              <w:t>175.2</w:t>
            </w:r>
          </w:p>
        </w:tc>
      </w:tr>
    </w:tbl>
    <w:p w:rsidR="000233CA" w:rsidRDefault="000233CA" w:rsidP="000233CA">
      <w:pPr>
        <w:pStyle w:val="DipnotMetni"/>
        <w:jc w:val="both"/>
        <w:rPr>
          <w:rFonts w:asciiTheme="minorHAnsi" w:hAnsiTheme="minorHAnsi"/>
        </w:rPr>
      </w:pPr>
    </w:p>
    <w:p w:rsidR="000233CA" w:rsidRDefault="000233CA" w:rsidP="000233CA">
      <w:pPr>
        <w:pStyle w:val="DipnotMetni"/>
        <w:jc w:val="both"/>
        <w:rPr>
          <w:rFonts w:asciiTheme="minorHAnsi" w:hAnsiTheme="minorHAnsi"/>
        </w:rPr>
      </w:pPr>
      <w:r>
        <w:rPr>
          <w:rFonts w:asciiTheme="minorHAnsi" w:hAnsiTheme="minorHAnsi"/>
        </w:rPr>
        <w:t xml:space="preserve">Not: </w:t>
      </w:r>
      <w:r w:rsidR="00117118">
        <w:rPr>
          <w:rFonts w:asciiTheme="minorHAnsi" w:hAnsiTheme="minorHAnsi"/>
        </w:rPr>
        <w:t>Saat/Denetçi</w:t>
      </w:r>
      <w:r w:rsidRPr="006432D9">
        <w:rPr>
          <w:rFonts w:asciiTheme="minorHAnsi" w:hAnsiTheme="minorHAnsi"/>
        </w:rPr>
        <w:t xml:space="preserve"> </w:t>
      </w:r>
      <w:r>
        <w:rPr>
          <w:rFonts w:asciiTheme="minorHAnsi" w:hAnsiTheme="minorHAnsi"/>
        </w:rPr>
        <w:t>hesaplamasında b</w:t>
      </w:r>
      <w:r w:rsidRPr="006432D9">
        <w:rPr>
          <w:rFonts w:asciiTheme="minorHAnsi" w:hAnsiTheme="minorHAnsi"/>
        </w:rPr>
        <w:t>ir gün 8 saat olarak esas alın</w:t>
      </w:r>
      <w:r>
        <w:rPr>
          <w:rFonts w:asciiTheme="minorHAnsi" w:hAnsiTheme="minorHAnsi"/>
        </w:rPr>
        <w:t>mıştır.</w:t>
      </w:r>
    </w:p>
    <w:p w:rsidR="0065283D" w:rsidRPr="006432D9" w:rsidRDefault="0065283D" w:rsidP="000233CA">
      <w:pPr>
        <w:pStyle w:val="DipnotMetni"/>
        <w:jc w:val="both"/>
        <w:rPr>
          <w:rFonts w:asciiTheme="minorHAnsi" w:hAnsiTheme="minorHAnsi"/>
        </w:rPr>
      </w:pPr>
    </w:p>
    <w:p w:rsidR="00244D4F" w:rsidRDefault="00244D4F" w:rsidP="00422BB6">
      <w:pPr>
        <w:rPr>
          <w:rFonts w:ascii="Times New Roman" w:hAnsi="Times New Roman"/>
          <w:sz w:val="24"/>
          <w:szCs w:val="24"/>
        </w:rPr>
      </w:pPr>
      <w:bookmarkStart w:id="1" w:name="_GoBack"/>
      <w:bookmarkEnd w:id="1"/>
    </w:p>
    <w:p w:rsidR="007C5C5D" w:rsidRDefault="007C5C5D" w:rsidP="00422BB6">
      <w:pPr>
        <w:rPr>
          <w:rFonts w:ascii="Times New Roman" w:hAnsi="Times New Roman"/>
          <w:sz w:val="24"/>
          <w:szCs w:val="24"/>
        </w:rPr>
      </w:pPr>
    </w:p>
    <w:p w:rsidR="0065283D" w:rsidRPr="0065283D" w:rsidRDefault="0065283D" w:rsidP="0065283D">
      <w:pPr>
        <w:ind w:firstLine="720"/>
        <w:jc w:val="both"/>
        <w:rPr>
          <w:rFonts w:ascii="Times New Roman" w:eastAsia="Times New Roman" w:hAnsi="Times New Roman"/>
          <w:b/>
          <w:sz w:val="28"/>
          <w:szCs w:val="28"/>
        </w:rPr>
      </w:pPr>
      <w:r w:rsidRPr="0065283D">
        <w:rPr>
          <w:rFonts w:ascii="Times New Roman" w:hAnsi="Times New Roman"/>
          <w:b/>
          <w:sz w:val="28"/>
          <w:szCs w:val="28"/>
          <w:lang w:eastAsia="tr-TR"/>
        </w:rPr>
        <w:t>VI.</w:t>
      </w:r>
      <w:r w:rsidRPr="0065283D">
        <w:rPr>
          <w:rFonts w:ascii="Times New Roman" w:eastAsia="Times New Roman" w:hAnsi="Times New Roman"/>
          <w:b/>
          <w:sz w:val="28"/>
          <w:szCs w:val="28"/>
        </w:rPr>
        <w:t xml:space="preserve"> PLANLANAN İÇ DENETİM FAALİYETLERİ</w:t>
      </w:r>
    </w:p>
    <w:p w:rsidR="0065283D" w:rsidRDefault="0065283D" w:rsidP="0065283D">
      <w:pPr>
        <w:pStyle w:val="GvdeMetni"/>
        <w:spacing w:after="0"/>
        <w:ind w:firstLine="720"/>
        <w:jc w:val="both"/>
      </w:pPr>
    </w:p>
    <w:p w:rsidR="0065283D" w:rsidRDefault="0065283D" w:rsidP="0065283D">
      <w:pPr>
        <w:pStyle w:val="GvdeMetni"/>
        <w:spacing w:after="0" w:line="360" w:lineRule="auto"/>
        <w:ind w:firstLine="720"/>
        <w:jc w:val="both"/>
      </w:pPr>
      <w:r w:rsidRPr="005E6C51">
        <w:t>Birimimiz iç denetçileri tarafından yürütülen müş</w:t>
      </w:r>
      <w:r>
        <w:t xml:space="preserve">terek çalışmalar neticesinde, </w:t>
      </w:r>
      <w:r w:rsidR="00BB411D">
        <w:t>2016-2018</w:t>
      </w:r>
      <w:r w:rsidRPr="005E6C51">
        <w:t xml:space="preserve"> </w:t>
      </w:r>
      <w:r>
        <w:t>d</w:t>
      </w:r>
      <w:r w:rsidRPr="005E6C51">
        <w:t xml:space="preserve">önemine ilişkin planlanan iç denetim faaliyetleri, </w:t>
      </w:r>
      <w:r>
        <w:t>EK:1’de</w:t>
      </w:r>
      <w:r w:rsidRPr="005E6C51">
        <w:t xml:space="preserve"> yer alan </w:t>
      </w:r>
      <w:r>
        <w:t>“</w:t>
      </w:r>
      <w:r w:rsidR="00BB411D">
        <w:t>2016-2018</w:t>
      </w:r>
      <w:r>
        <w:t xml:space="preserve"> Dönemi </w:t>
      </w:r>
      <w:r w:rsidRPr="005E6C51">
        <w:t>İç Denetim Plan</w:t>
      </w:r>
      <w:r>
        <w:t xml:space="preserve"> </w:t>
      </w:r>
      <w:r w:rsidRPr="005E6C51">
        <w:t>Çizelge</w:t>
      </w:r>
      <w:r>
        <w:t xml:space="preserve">si” </w:t>
      </w:r>
      <w:proofErr w:type="spellStart"/>
      <w:r>
        <w:t>n</w:t>
      </w:r>
      <w:r w:rsidRPr="005E6C51">
        <w:t>de</w:t>
      </w:r>
      <w:proofErr w:type="spellEnd"/>
      <w:r w:rsidRPr="005E6C51">
        <w:t xml:space="preserve"> belirtilen denetim alanları üzerinden yürütülecektir.  </w:t>
      </w:r>
    </w:p>
    <w:p w:rsidR="0065283D" w:rsidRDefault="0065283D" w:rsidP="00422BB6">
      <w:pPr>
        <w:rPr>
          <w:rFonts w:ascii="Times New Roman" w:hAnsi="Times New Roman"/>
          <w:sz w:val="24"/>
          <w:szCs w:val="24"/>
        </w:rPr>
      </w:pPr>
    </w:p>
    <w:p w:rsidR="006F1D43" w:rsidRDefault="006F1D43" w:rsidP="00422BB6">
      <w:pPr>
        <w:rPr>
          <w:rFonts w:ascii="Times New Roman" w:hAnsi="Times New Roman"/>
          <w:sz w:val="24"/>
          <w:szCs w:val="24"/>
        </w:rPr>
      </w:pPr>
    </w:p>
    <w:p w:rsidR="006F1D43" w:rsidRDefault="006F1D43" w:rsidP="00422BB6">
      <w:pPr>
        <w:rPr>
          <w:rFonts w:ascii="Times New Roman" w:hAnsi="Times New Roman"/>
          <w:sz w:val="24"/>
          <w:szCs w:val="24"/>
        </w:rPr>
      </w:pPr>
    </w:p>
    <w:p w:rsidR="006F1D43" w:rsidRPr="00CB19E4" w:rsidRDefault="006F1D43" w:rsidP="00422BB6">
      <w:pPr>
        <w:rPr>
          <w:rFonts w:ascii="Times New Roman" w:hAnsi="Times New Roman"/>
          <w:sz w:val="24"/>
          <w:szCs w:val="24"/>
        </w:rPr>
        <w:sectPr w:rsidR="006F1D43" w:rsidRPr="00CB19E4" w:rsidSect="00437B19">
          <w:pgSz w:w="11906" w:h="16838"/>
          <w:pgMar w:top="1417" w:right="1417" w:bottom="1417" w:left="1417" w:header="708" w:footer="708" w:gutter="0"/>
          <w:pgBorders w:offsetFrom="page">
            <w:top w:val="thinThickSmallGap" w:sz="48" w:space="24" w:color="C2D69B"/>
            <w:left w:val="thinThickSmallGap" w:sz="48" w:space="24" w:color="C2D69B"/>
            <w:bottom w:val="thickThinSmallGap" w:sz="48" w:space="24" w:color="C2D69B"/>
            <w:right w:val="thickThinSmallGap" w:sz="48" w:space="24" w:color="C2D69B"/>
          </w:pgBorders>
          <w:cols w:space="708"/>
          <w:docGrid w:linePitch="360"/>
        </w:sectPr>
      </w:pPr>
    </w:p>
    <w:p w:rsidR="00785E7C" w:rsidRDefault="00337C89" w:rsidP="00785E7C">
      <w:pPr>
        <w:spacing w:after="0" w:line="240" w:lineRule="auto"/>
        <w:rPr>
          <w:b/>
          <w:color w:val="2E74B5"/>
        </w:rPr>
      </w:pPr>
      <w:r>
        <w:rPr>
          <w:b/>
          <w:color w:val="2E74B5"/>
        </w:rPr>
        <w:lastRenderedPageBreak/>
        <w:t xml:space="preserve">  </w:t>
      </w:r>
      <w:r>
        <w:rPr>
          <w:b/>
          <w:color w:val="2E74B5"/>
        </w:rPr>
        <w:tab/>
      </w:r>
      <w:r>
        <w:rPr>
          <w:b/>
          <w:color w:val="2E74B5"/>
        </w:rPr>
        <w:tab/>
      </w:r>
    </w:p>
    <w:p w:rsidR="005C7AAE" w:rsidRPr="002C6BB1" w:rsidRDefault="00337C89" w:rsidP="002C6BB1">
      <w:pPr>
        <w:spacing w:after="0" w:line="240" w:lineRule="auto"/>
        <w:rPr>
          <w:rFonts w:ascii="Times New Roman" w:hAnsi="Times New Roman"/>
          <w:b/>
          <w:color w:val="C00000"/>
          <w:sz w:val="20"/>
          <w:szCs w:val="20"/>
        </w:rPr>
      </w:pPr>
      <w:r>
        <w:rPr>
          <w:b/>
          <w:color w:val="2E74B5"/>
        </w:rPr>
        <w:tab/>
      </w:r>
      <w:r>
        <w:rPr>
          <w:b/>
          <w:color w:val="2E74B5"/>
        </w:rPr>
        <w:tab/>
      </w:r>
      <w:r>
        <w:rPr>
          <w:b/>
          <w:color w:val="2E74B5"/>
        </w:rPr>
        <w:tab/>
      </w:r>
      <w:r w:rsidRPr="005C7AAE">
        <w:rPr>
          <w:rFonts w:ascii="Times New Roman" w:hAnsi="Times New Roman"/>
          <w:b/>
          <w:color w:val="2E74B5"/>
          <w:sz w:val="20"/>
          <w:szCs w:val="20"/>
        </w:rPr>
        <w:tab/>
      </w:r>
      <w:r w:rsidRPr="005C7AAE">
        <w:rPr>
          <w:rFonts w:ascii="Times New Roman" w:hAnsi="Times New Roman"/>
          <w:b/>
          <w:color w:val="2E74B5"/>
          <w:sz w:val="20"/>
          <w:szCs w:val="20"/>
        </w:rPr>
        <w:tab/>
      </w:r>
      <w:r w:rsidRPr="005C7AAE">
        <w:rPr>
          <w:rFonts w:ascii="Times New Roman" w:hAnsi="Times New Roman"/>
          <w:b/>
          <w:color w:val="2E74B5"/>
          <w:sz w:val="20"/>
          <w:szCs w:val="20"/>
        </w:rPr>
        <w:tab/>
      </w:r>
      <w:r w:rsidRPr="005C7AAE">
        <w:rPr>
          <w:rFonts w:ascii="Times New Roman" w:hAnsi="Times New Roman"/>
          <w:b/>
          <w:color w:val="2E74B5"/>
          <w:sz w:val="20"/>
          <w:szCs w:val="20"/>
        </w:rPr>
        <w:tab/>
        <w:t xml:space="preserve">                                     </w:t>
      </w:r>
      <w:bookmarkStart w:id="2" w:name="_ÖRNEK_5_–"/>
      <w:bookmarkStart w:id="3" w:name="AuditPeriod_Table"/>
      <w:bookmarkEnd w:id="2"/>
      <w:bookmarkEnd w:id="3"/>
    </w:p>
    <w:p w:rsidR="00337C89" w:rsidRPr="00DE537C" w:rsidRDefault="0065283D" w:rsidP="0065283D">
      <w:pPr>
        <w:pStyle w:val="ListeParagraf"/>
        <w:tabs>
          <w:tab w:val="left" w:pos="1562"/>
        </w:tabs>
        <w:spacing w:before="120" w:after="120"/>
        <w:ind w:left="-567" w:right="-315"/>
        <w:rPr>
          <w:rFonts w:ascii="Times New Roman" w:hAnsi="Times New Roman"/>
          <w:b/>
          <w:color w:val="1F497D"/>
          <w:sz w:val="24"/>
          <w:szCs w:val="24"/>
        </w:rPr>
      </w:pPr>
      <w:r w:rsidRPr="0065283D">
        <w:rPr>
          <w:b/>
        </w:rPr>
        <w:t>EK:1</w:t>
      </w:r>
      <w:r>
        <w:tab/>
      </w:r>
      <w:r>
        <w:tab/>
      </w:r>
      <w:r>
        <w:tab/>
      </w:r>
      <w:r>
        <w:tab/>
      </w:r>
      <w:r>
        <w:tab/>
      </w:r>
      <w:r w:rsidR="00BB411D">
        <w:rPr>
          <w:rFonts w:ascii="Times New Roman" w:hAnsi="Times New Roman"/>
          <w:b/>
          <w:color w:val="1F497D"/>
          <w:sz w:val="24"/>
          <w:szCs w:val="24"/>
        </w:rPr>
        <w:t>2016-2018</w:t>
      </w:r>
      <w:r w:rsidR="00140629" w:rsidRPr="00140629">
        <w:rPr>
          <w:rFonts w:ascii="Times New Roman" w:hAnsi="Times New Roman"/>
          <w:b/>
          <w:color w:val="1F497D"/>
          <w:sz w:val="24"/>
          <w:szCs w:val="24"/>
        </w:rPr>
        <w:t xml:space="preserve"> Dönemi İç Denetim Planı Çizelgesi</w:t>
      </w:r>
    </w:p>
    <w:tbl>
      <w:tblPr>
        <w:tblW w:w="13990" w:type="dxa"/>
        <w:tblInd w:w="212" w:type="dxa"/>
        <w:tblCellMar>
          <w:left w:w="70" w:type="dxa"/>
          <w:right w:w="70" w:type="dxa"/>
        </w:tblCellMar>
        <w:tblLook w:val="04A0" w:firstRow="1" w:lastRow="0" w:firstColumn="1" w:lastColumn="0" w:noHBand="0" w:noVBand="1"/>
      </w:tblPr>
      <w:tblGrid>
        <w:gridCol w:w="3412"/>
        <w:gridCol w:w="4725"/>
        <w:gridCol w:w="2190"/>
        <w:gridCol w:w="1064"/>
        <w:gridCol w:w="838"/>
        <w:gridCol w:w="587"/>
        <w:gridCol w:w="587"/>
        <w:gridCol w:w="587"/>
      </w:tblGrid>
      <w:tr w:rsidR="00140629" w:rsidRPr="002C6BB1" w:rsidTr="00C45230">
        <w:trPr>
          <w:trHeight w:val="453"/>
        </w:trPr>
        <w:tc>
          <w:tcPr>
            <w:tcW w:w="12231" w:type="dxa"/>
            <w:gridSpan w:val="5"/>
            <w:tcBorders>
              <w:top w:val="single" w:sz="4" w:space="0" w:color="auto"/>
              <w:left w:val="single" w:sz="4" w:space="0" w:color="auto"/>
              <w:bottom w:val="single" w:sz="4" w:space="0" w:color="auto"/>
              <w:right w:val="single" w:sz="4" w:space="0" w:color="000000"/>
            </w:tcBorders>
            <w:shd w:val="clear" w:color="000000" w:fill="C5D9F1"/>
          </w:tcPr>
          <w:p w:rsidR="00140629" w:rsidRPr="002C6BB1" w:rsidRDefault="00140629" w:rsidP="002C6BB1">
            <w:pPr>
              <w:spacing w:after="0" w:line="240" w:lineRule="auto"/>
              <w:jc w:val="center"/>
              <w:rPr>
                <w:rFonts w:eastAsia="Times New Roman"/>
                <w:b/>
                <w:bCs/>
                <w:color w:val="000000"/>
                <w:lang w:eastAsia="tr-TR"/>
              </w:rPr>
            </w:pPr>
            <w:r w:rsidRPr="002C6BB1">
              <w:rPr>
                <w:rFonts w:eastAsia="Times New Roman"/>
                <w:b/>
                <w:bCs/>
                <w:color w:val="000000"/>
                <w:lang w:eastAsia="tr-TR"/>
              </w:rPr>
              <w:t>DENETİM GÖREVLERİ</w:t>
            </w:r>
          </w:p>
        </w:tc>
        <w:tc>
          <w:tcPr>
            <w:tcW w:w="1759" w:type="dxa"/>
            <w:gridSpan w:val="3"/>
            <w:tcBorders>
              <w:top w:val="single" w:sz="4" w:space="0" w:color="auto"/>
              <w:left w:val="nil"/>
              <w:bottom w:val="single" w:sz="4" w:space="0" w:color="auto"/>
              <w:right w:val="single" w:sz="4" w:space="0" w:color="000000"/>
            </w:tcBorders>
            <w:shd w:val="clear" w:color="000000" w:fill="C5D9F1"/>
            <w:noWrap/>
            <w:vAlign w:val="center"/>
            <w:hideMark/>
          </w:tcPr>
          <w:p w:rsidR="00140629" w:rsidRPr="002C6BB1" w:rsidRDefault="00C45230" w:rsidP="002C6BB1">
            <w:pPr>
              <w:spacing w:after="0" w:line="240" w:lineRule="auto"/>
              <w:jc w:val="center"/>
              <w:rPr>
                <w:rFonts w:eastAsia="Times New Roman"/>
                <w:b/>
                <w:bCs/>
                <w:color w:val="000000"/>
                <w:lang w:eastAsia="tr-TR"/>
              </w:rPr>
            </w:pPr>
            <w:r>
              <w:rPr>
                <w:rFonts w:eastAsia="Times New Roman"/>
                <w:b/>
                <w:bCs/>
                <w:color w:val="000000"/>
                <w:lang w:eastAsia="tr-TR"/>
              </w:rPr>
              <w:t>Denetimim Yapılacağı Yıllar</w:t>
            </w:r>
          </w:p>
        </w:tc>
      </w:tr>
      <w:tr w:rsidR="00C45230" w:rsidRPr="002C6BB1" w:rsidTr="00C45230">
        <w:trPr>
          <w:trHeight w:val="973"/>
        </w:trPr>
        <w:tc>
          <w:tcPr>
            <w:tcW w:w="3413" w:type="dxa"/>
            <w:tcBorders>
              <w:top w:val="nil"/>
              <w:left w:val="single" w:sz="4" w:space="0" w:color="auto"/>
              <w:bottom w:val="single" w:sz="4" w:space="0" w:color="auto"/>
              <w:right w:val="single" w:sz="4" w:space="0" w:color="auto"/>
            </w:tcBorders>
            <w:shd w:val="clear" w:color="000000" w:fill="C5D9F1"/>
            <w:vAlign w:val="center"/>
            <w:hideMark/>
          </w:tcPr>
          <w:p w:rsidR="00C45230" w:rsidRPr="002C6BB1" w:rsidRDefault="00C45230" w:rsidP="002C6BB1">
            <w:pPr>
              <w:spacing w:after="0" w:line="240" w:lineRule="auto"/>
              <w:rPr>
                <w:rFonts w:eastAsia="Times New Roman"/>
                <w:b/>
                <w:bCs/>
                <w:color w:val="000000"/>
                <w:lang w:eastAsia="tr-TR"/>
              </w:rPr>
            </w:pPr>
            <w:r w:rsidRPr="002C6BB1">
              <w:rPr>
                <w:rFonts w:eastAsia="Times New Roman"/>
                <w:b/>
                <w:bCs/>
                <w:color w:val="000000"/>
                <w:lang w:eastAsia="tr-TR"/>
              </w:rPr>
              <w:t>Denetimin Adı</w:t>
            </w:r>
          </w:p>
        </w:tc>
        <w:tc>
          <w:tcPr>
            <w:tcW w:w="4726" w:type="dxa"/>
            <w:tcBorders>
              <w:top w:val="nil"/>
              <w:left w:val="nil"/>
              <w:bottom w:val="single" w:sz="4" w:space="0" w:color="auto"/>
              <w:right w:val="single" w:sz="4" w:space="0" w:color="auto"/>
            </w:tcBorders>
            <w:shd w:val="clear" w:color="000000" w:fill="C5D9F1"/>
            <w:vAlign w:val="center"/>
            <w:hideMark/>
          </w:tcPr>
          <w:p w:rsidR="00C45230" w:rsidRPr="002C6BB1" w:rsidRDefault="00C45230" w:rsidP="002C6BB1">
            <w:pPr>
              <w:spacing w:after="0" w:line="240" w:lineRule="auto"/>
              <w:rPr>
                <w:rFonts w:eastAsia="Times New Roman"/>
                <w:b/>
                <w:bCs/>
                <w:color w:val="000000"/>
                <w:lang w:eastAsia="tr-TR"/>
              </w:rPr>
            </w:pPr>
            <w:r w:rsidRPr="002C6BB1">
              <w:rPr>
                <w:rFonts w:eastAsia="Times New Roman"/>
                <w:b/>
                <w:bCs/>
                <w:color w:val="000000"/>
                <w:lang w:eastAsia="tr-TR"/>
              </w:rPr>
              <w:t>Denetim Alanının Kapsamı</w:t>
            </w:r>
          </w:p>
        </w:tc>
        <w:tc>
          <w:tcPr>
            <w:tcW w:w="2190" w:type="dxa"/>
            <w:tcBorders>
              <w:top w:val="nil"/>
              <w:left w:val="nil"/>
              <w:bottom w:val="single" w:sz="4" w:space="0" w:color="auto"/>
              <w:right w:val="single" w:sz="4" w:space="0" w:color="auto"/>
            </w:tcBorders>
            <w:shd w:val="clear" w:color="000000" w:fill="C5D9F1"/>
            <w:vAlign w:val="center"/>
            <w:hideMark/>
          </w:tcPr>
          <w:p w:rsidR="00C45230" w:rsidRPr="002C6BB1" w:rsidRDefault="00C45230" w:rsidP="002C6BB1">
            <w:pPr>
              <w:spacing w:after="0" w:line="240" w:lineRule="auto"/>
              <w:rPr>
                <w:rFonts w:eastAsia="Times New Roman"/>
                <w:b/>
                <w:bCs/>
                <w:color w:val="000000"/>
                <w:lang w:eastAsia="tr-TR"/>
              </w:rPr>
            </w:pPr>
            <w:r w:rsidRPr="002C6BB1">
              <w:rPr>
                <w:rFonts w:eastAsia="Times New Roman"/>
                <w:b/>
                <w:bCs/>
                <w:color w:val="000000"/>
                <w:lang w:eastAsia="tr-TR"/>
              </w:rPr>
              <w:t>Denetlenen Birimler</w:t>
            </w:r>
          </w:p>
        </w:tc>
        <w:tc>
          <w:tcPr>
            <w:tcW w:w="1064" w:type="dxa"/>
            <w:tcBorders>
              <w:top w:val="nil"/>
              <w:left w:val="nil"/>
              <w:bottom w:val="single" w:sz="4" w:space="0" w:color="auto"/>
              <w:right w:val="single" w:sz="4" w:space="0" w:color="auto"/>
            </w:tcBorders>
            <w:shd w:val="clear" w:color="000000" w:fill="C5D9F1"/>
            <w:vAlign w:val="center"/>
            <w:hideMark/>
          </w:tcPr>
          <w:p w:rsidR="00C45230" w:rsidRPr="002C6BB1" w:rsidRDefault="00C45230" w:rsidP="002C6BB1">
            <w:pPr>
              <w:spacing w:after="0" w:line="240" w:lineRule="auto"/>
              <w:rPr>
                <w:rFonts w:eastAsia="Times New Roman"/>
                <w:b/>
                <w:bCs/>
                <w:color w:val="000000"/>
                <w:lang w:eastAsia="tr-TR"/>
              </w:rPr>
            </w:pPr>
            <w:r w:rsidRPr="002C6BB1">
              <w:rPr>
                <w:rFonts w:eastAsia="Times New Roman"/>
                <w:b/>
                <w:bCs/>
                <w:color w:val="000000"/>
                <w:lang w:eastAsia="tr-TR"/>
              </w:rPr>
              <w:t xml:space="preserve">Denetim </w:t>
            </w:r>
            <w:r w:rsidRPr="002C6BB1">
              <w:rPr>
                <w:rFonts w:eastAsia="Times New Roman"/>
                <w:b/>
                <w:bCs/>
                <w:color w:val="000000"/>
                <w:lang w:eastAsia="tr-TR"/>
              </w:rPr>
              <w:br/>
              <w:t>Ölçeği</w:t>
            </w:r>
          </w:p>
        </w:tc>
        <w:tc>
          <w:tcPr>
            <w:tcW w:w="838" w:type="dxa"/>
            <w:tcBorders>
              <w:top w:val="nil"/>
              <w:left w:val="nil"/>
              <w:bottom w:val="single" w:sz="4" w:space="0" w:color="auto"/>
              <w:right w:val="single" w:sz="4" w:space="0" w:color="auto"/>
            </w:tcBorders>
            <w:shd w:val="clear" w:color="000000" w:fill="C5D9F1"/>
            <w:vAlign w:val="center"/>
            <w:hideMark/>
          </w:tcPr>
          <w:p w:rsidR="00C45230" w:rsidRPr="002C6BB1" w:rsidRDefault="00C45230" w:rsidP="002C6BB1">
            <w:pPr>
              <w:spacing w:after="0" w:line="240" w:lineRule="auto"/>
              <w:rPr>
                <w:rFonts w:eastAsia="Times New Roman"/>
                <w:b/>
                <w:bCs/>
                <w:color w:val="000000"/>
                <w:lang w:eastAsia="tr-TR"/>
              </w:rPr>
            </w:pPr>
            <w:r w:rsidRPr="002C6BB1">
              <w:rPr>
                <w:rFonts w:eastAsia="Times New Roman"/>
                <w:b/>
                <w:bCs/>
                <w:color w:val="000000"/>
                <w:lang w:eastAsia="tr-TR"/>
              </w:rPr>
              <w:t xml:space="preserve">Risk </w:t>
            </w:r>
            <w:r w:rsidRPr="002C6BB1">
              <w:rPr>
                <w:rFonts w:eastAsia="Times New Roman"/>
                <w:b/>
                <w:bCs/>
                <w:color w:val="000000"/>
                <w:lang w:eastAsia="tr-TR"/>
              </w:rPr>
              <w:br/>
              <w:t>Düzeyi</w:t>
            </w:r>
          </w:p>
        </w:tc>
        <w:tc>
          <w:tcPr>
            <w:tcW w:w="586" w:type="dxa"/>
            <w:tcBorders>
              <w:top w:val="nil"/>
              <w:left w:val="nil"/>
              <w:bottom w:val="single" w:sz="4" w:space="0" w:color="auto"/>
              <w:right w:val="single" w:sz="4" w:space="0" w:color="auto"/>
            </w:tcBorders>
            <w:shd w:val="clear" w:color="000000" w:fill="C5D9F1"/>
            <w:vAlign w:val="center"/>
            <w:hideMark/>
          </w:tcPr>
          <w:p w:rsidR="00C45230" w:rsidRPr="002C6BB1" w:rsidRDefault="00C45230" w:rsidP="002C6BB1">
            <w:pPr>
              <w:spacing w:after="0" w:line="240" w:lineRule="auto"/>
              <w:rPr>
                <w:rFonts w:eastAsia="Times New Roman"/>
                <w:b/>
                <w:bCs/>
                <w:color w:val="000000"/>
                <w:lang w:eastAsia="tr-TR"/>
              </w:rPr>
            </w:pPr>
            <w:r>
              <w:rPr>
                <w:rFonts w:eastAsia="Times New Roman"/>
                <w:b/>
                <w:bCs/>
                <w:color w:val="000000"/>
                <w:lang w:eastAsia="tr-TR"/>
              </w:rPr>
              <w:t>2016</w:t>
            </w:r>
          </w:p>
        </w:tc>
        <w:tc>
          <w:tcPr>
            <w:tcW w:w="586" w:type="dxa"/>
            <w:tcBorders>
              <w:top w:val="nil"/>
              <w:left w:val="nil"/>
              <w:bottom w:val="single" w:sz="4" w:space="0" w:color="auto"/>
              <w:right w:val="single" w:sz="4" w:space="0" w:color="auto"/>
            </w:tcBorders>
            <w:shd w:val="clear" w:color="000000" w:fill="C5D9F1"/>
            <w:vAlign w:val="center"/>
            <w:hideMark/>
          </w:tcPr>
          <w:p w:rsidR="00C45230" w:rsidRPr="002C6BB1" w:rsidRDefault="00C45230" w:rsidP="002C6BB1">
            <w:pPr>
              <w:spacing w:after="0" w:line="240" w:lineRule="auto"/>
              <w:rPr>
                <w:rFonts w:eastAsia="Times New Roman"/>
                <w:b/>
                <w:bCs/>
                <w:color w:val="000000"/>
                <w:lang w:eastAsia="tr-TR"/>
              </w:rPr>
            </w:pPr>
            <w:r w:rsidRPr="002C6BB1">
              <w:rPr>
                <w:rFonts w:eastAsia="Times New Roman"/>
                <w:b/>
                <w:bCs/>
                <w:color w:val="000000"/>
                <w:lang w:eastAsia="tr-TR"/>
              </w:rPr>
              <w:t>2</w:t>
            </w:r>
            <w:r>
              <w:rPr>
                <w:rFonts w:eastAsia="Times New Roman"/>
                <w:b/>
                <w:bCs/>
                <w:color w:val="000000"/>
                <w:lang w:eastAsia="tr-TR"/>
              </w:rPr>
              <w:t>017</w:t>
            </w:r>
          </w:p>
        </w:tc>
        <w:tc>
          <w:tcPr>
            <w:tcW w:w="586" w:type="dxa"/>
            <w:tcBorders>
              <w:top w:val="nil"/>
              <w:left w:val="nil"/>
              <w:bottom w:val="single" w:sz="4" w:space="0" w:color="auto"/>
              <w:right w:val="single" w:sz="4" w:space="0" w:color="auto"/>
            </w:tcBorders>
            <w:shd w:val="clear" w:color="000000" w:fill="C5D9F1"/>
            <w:vAlign w:val="center"/>
            <w:hideMark/>
          </w:tcPr>
          <w:p w:rsidR="00C45230" w:rsidRPr="002C6BB1" w:rsidRDefault="00C45230" w:rsidP="002C6BB1">
            <w:pPr>
              <w:spacing w:after="0" w:line="240" w:lineRule="auto"/>
              <w:rPr>
                <w:rFonts w:eastAsia="Times New Roman"/>
                <w:b/>
                <w:bCs/>
                <w:color w:val="000000"/>
                <w:lang w:eastAsia="tr-TR"/>
              </w:rPr>
            </w:pPr>
            <w:r>
              <w:rPr>
                <w:rFonts w:eastAsia="Times New Roman"/>
                <w:b/>
                <w:bCs/>
                <w:color w:val="000000"/>
                <w:lang w:eastAsia="tr-TR"/>
              </w:rPr>
              <w:t>2018</w:t>
            </w:r>
          </w:p>
        </w:tc>
      </w:tr>
      <w:tr w:rsidR="00C45230" w:rsidRPr="002C6BB1" w:rsidTr="00C45230">
        <w:trPr>
          <w:trHeight w:val="2392"/>
        </w:trPr>
        <w:tc>
          <w:tcPr>
            <w:tcW w:w="3413" w:type="dxa"/>
            <w:tcBorders>
              <w:top w:val="nil"/>
              <w:left w:val="single" w:sz="4" w:space="0" w:color="auto"/>
              <w:bottom w:val="single" w:sz="4" w:space="0" w:color="auto"/>
              <w:right w:val="single" w:sz="4" w:space="0" w:color="auto"/>
            </w:tcBorders>
            <w:shd w:val="clear" w:color="auto" w:fill="FFFFFF" w:themeFill="background1"/>
            <w:vAlign w:val="center"/>
          </w:tcPr>
          <w:p w:rsidR="00C45230" w:rsidRPr="00C45230" w:rsidRDefault="00C45230" w:rsidP="002C6BB1">
            <w:pPr>
              <w:spacing w:after="0" w:line="240" w:lineRule="auto"/>
              <w:rPr>
                <w:rFonts w:ascii="Times New Roman" w:eastAsia="Times New Roman" w:hAnsi="Times New Roman"/>
                <w:color w:val="000000" w:themeColor="text1"/>
                <w:sz w:val="20"/>
                <w:szCs w:val="20"/>
                <w:lang w:eastAsia="tr-TR"/>
              </w:rPr>
            </w:pPr>
            <w:r w:rsidRPr="00C45230">
              <w:rPr>
                <w:rFonts w:ascii="Times New Roman" w:eastAsia="Times New Roman" w:hAnsi="Times New Roman"/>
                <w:sz w:val="20"/>
                <w:szCs w:val="20"/>
                <w:lang w:eastAsia="tr-TR"/>
              </w:rPr>
              <w:t>Sağlık Uygulama ve Araştırma Merkezi (Hastanesi) ile Döner Sermaye İşletme Müdürlüğü’ndeki tedavi giderlerinin ücretlendirme ve faturalandırma aşamalarındaki iş ve işlemlerinin iç kontrol sistemi açısından incelenmesi ve değerlendirilmesi</w:t>
            </w:r>
          </w:p>
        </w:tc>
        <w:tc>
          <w:tcPr>
            <w:tcW w:w="4726" w:type="dxa"/>
            <w:tcBorders>
              <w:top w:val="nil"/>
              <w:left w:val="nil"/>
              <w:bottom w:val="single" w:sz="4" w:space="0" w:color="auto"/>
              <w:right w:val="single" w:sz="4" w:space="0" w:color="auto"/>
            </w:tcBorders>
            <w:shd w:val="clear" w:color="auto" w:fill="FFFFFF" w:themeFill="background1"/>
            <w:vAlign w:val="center"/>
          </w:tcPr>
          <w:p w:rsidR="00C45230" w:rsidRPr="00C45230" w:rsidRDefault="00C45230" w:rsidP="002C6BB1">
            <w:pPr>
              <w:spacing w:after="0" w:line="240" w:lineRule="auto"/>
              <w:rPr>
                <w:rFonts w:ascii="Times New Roman" w:eastAsia="Times New Roman" w:hAnsi="Times New Roman"/>
                <w:color w:val="000000" w:themeColor="text1"/>
                <w:sz w:val="20"/>
                <w:szCs w:val="20"/>
                <w:lang w:eastAsia="tr-TR"/>
              </w:rPr>
            </w:pPr>
            <w:r w:rsidRPr="00C45230">
              <w:rPr>
                <w:rFonts w:ascii="Times New Roman" w:eastAsia="Times New Roman" w:hAnsi="Times New Roman"/>
                <w:sz w:val="20"/>
                <w:szCs w:val="20"/>
                <w:lang w:eastAsia="tr-TR"/>
              </w:rPr>
              <w:t>Sağlık Uygulama ve Araştırma Merkezi (Hastanesi) ile Döner Sermaye İşletme Müdürlüğü’ndeki tedavi giderlerinin ücretlendirme ve faturalandırma aşamalarındaki iş ve işlemlerinin iç kontrol sisteminin iç kontrol sisteminin organizasyon yapısına göre analiz edilmesi, eksikliklerin tespit edilmesi, kalite ve uygunluğun araştırılması, kaynakların ve uygulanan yöntemlerin yeterliliğinin ölçülmesi</w:t>
            </w:r>
          </w:p>
        </w:tc>
        <w:tc>
          <w:tcPr>
            <w:tcW w:w="2190" w:type="dxa"/>
            <w:tcBorders>
              <w:top w:val="nil"/>
              <w:left w:val="nil"/>
              <w:bottom w:val="single" w:sz="4" w:space="0" w:color="auto"/>
              <w:right w:val="single" w:sz="4" w:space="0" w:color="auto"/>
            </w:tcBorders>
            <w:shd w:val="clear" w:color="auto" w:fill="FFFFFF" w:themeFill="background1"/>
            <w:vAlign w:val="center"/>
          </w:tcPr>
          <w:p w:rsidR="00C45230" w:rsidRPr="00C45230" w:rsidRDefault="00C45230" w:rsidP="00AC7EF5">
            <w:pPr>
              <w:spacing w:after="0" w:line="240" w:lineRule="auto"/>
              <w:rPr>
                <w:rFonts w:ascii="Times New Roman" w:eastAsia="Times New Roman" w:hAnsi="Times New Roman"/>
                <w:sz w:val="20"/>
                <w:szCs w:val="20"/>
                <w:lang w:eastAsia="tr-TR"/>
              </w:rPr>
            </w:pPr>
            <w:r w:rsidRPr="00C45230">
              <w:rPr>
                <w:rFonts w:ascii="Times New Roman" w:eastAsia="Times New Roman" w:hAnsi="Times New Roman"/>
                <w:sz w:val="20"/>
                <w:szCs w:val="20"/>
                <w:lang w:eastAsia="tr-TR"/>
              </w:rPr>
              <w:t>Sağlık Uygulama ve Araştırma Merkezi (Hastanesi)</w:t>
            </w:r>
          </w:p>
          <w:p w:rsidR="00C45230" w:rsidRPr="00C45230" w:rsidRDefault="00C45230" w:rsidP="00AC7EF5">
            <w:pPr>
              <w:spacing w:after="0" w:line="240" w:lineRule="auto"/>
              <w:rPr>
                <w:rFonts w:ascii="Times New Roman" w:eastAsia="Times New Roman" w:hAnsi="Times New Roman"/>
                <w:sz w:val="20"/>
                <w:szCs w:val="20"/>
                <w:lang w:eastAsia="tr-TR"/>
              </w:rPr>
            </w:pPr>
          </w:p>
          <w:p w:rsidR="00C45230" w:rsidRPr="00C45230" w:rsidRDefault="00C45230" w:rsidP="00AC7EF5">
            <w:pPr>
              <w:spacing w:after="0" w:line="240" w:lineRule="auto"/>
              <w:rPr>
                <w:rFonts w:ascii="Times New Roman" w:eastAsia="Times New Roman" w:hAnsi="Times New Roman"/>
                <w:color w:val="000000" w:themeColor="text1"/>
                <w:sz w:val="20"/>
                <w:szCs w:val="20"/>
                <w:lang w:eastAsia="tr-TR"/>
              </w:rPr>
            </w:pPr>
            <w:r w:rsidRPr="00C45230">
              <w:rPr>
                <w:rFonts w:ascii="Times New Roman" w:eastAsia="Times New Roman" w:hAnsi="Times New Roman"/>
                <w:sz w:val="20"/>
                <w:szCs w:val="20"/>
                <w:lang w:eastAsia="tr-TR"/>
              </w:rPr>
              <w:t>Döner Sermaye İşletme Müdürlüğü</w:t>
            </w:r>
          </w:p>
        </w:tc>
        <w:tc>
          <w:tcPr>
            <w:tcW w:w="1064" w:type="dxa"/>
            <w:tcBorders>
              <w:top w:val="nil"/>
              <w:left w:val="nil"/>
              <w:bottom w:val="single" w:sz="4" w:space="0" w:color="auto"/>
              <w:right w:val="single" w:sz="4" w:space="0" w:color="auto"/>
            </w:tcBorders>
            <w:shd w:val="clear" w:color="auto" w:fill="FFFFFF" w:themeFill="background1"/>
            <w:noWrap/>
            <w:vAlign w:val="center"/>
          </w:tcPr>
          <w:p w:rsidR="00C45230" w:rsidRPr="00AC7EF5" w:rsidRDefault="00C45230" w:rsidP="002C6BB1">
            <w:pPr>
              <w:spacing w:after="0" w:line="240" w:lineRule="auto"/>
              <w:rPr>
                <w:rFonts w:eastAsia="Times New Roman"/>
                <w:color w:val="000000" w:themeColor="text1"/>
                <w:lang w:eastAsia="tr-TR"/>
              </w:rPr>
            </w:pPr>
            <w:r>
              <w:rPr>
                <w:rFonts w:eastAsia="Times New Roman"/>
                <w:color w:val="000000" w:themeColor="text1"/>
                <w:lang w:eastAsia="tr-TR"/>
              </w:rPr>
              <w:t>Büyük</w:t>
            </w:r>
          </w:p>
        </w:tc>
        <w:tc>
          <w:tcPr>
            <w:tcW w:w="838" w:type="dxa"/>
            <w:tcBorders>
              <w:top w:val="nil"/>
              <w:left w:val="nil"/>
              <w:bottom w:val="single" w:sz="4" w:space="0" w:color="auto"/>
              <w:right w:val="single" w:sz="4" w:space="0" w:color="auto"/>
            </w:tcBorders>
            <w:shd w:val="clear" w:color="auto" w:fill="FFFFFF" w:themeFill="background1"/>
            <w:noWrap/>
            <w:vAlign w:val="center"/>
          </w:tcPr>
          <w:p w:rsidR="00C45230" w:rsidRPr="00AC7EF5" w:rsidRDefault="00C45230" w:rsidP="002C6BB1">
            <w:pPr>
              <w:spacing w:after="0" w:line="240" w:lineRule="auto"/>
              <w:rPr>
                <w:rFonts w:eastAsia="Times New Roman"/>
                <w:color w:val="000000" w:themeColor="text1"/>
                <w:lang w:eastAsia="tr-TR"/>
              </w:rPr>
            </w:pPr>
            <w:r>
              <w:rPr>
                <w:rFonts w:eastAsia="Times New Roman"/>
                <w:color w:val="000000" w:themeColor="text1"/>
                <w:lang w:eastAsia="tr-TR"/>
              </w:rPr>
              <w:t>Yüksek</w:t>
            </w:r>
          </w:p>
        </w:tc>
        <w:tc>
          <w:tcPr>
            <w:tcW w:w="586" w:type="dxa"/>
            <w:tcBorders>
              <w:top w:val="nil"/>
              <w:left w:val="nil"/>
              <w:bottom w:val="single" w:sz="4" w:space="0" w:color="auto"/>
              <w:right w:val="single" w:sz="4" w:space="0" w:color="auto"/>
            </w:tcBorders>
            <w:shd w:val="clear" w:color="auto" w:fill="FFFFFF" w:themeFill="background1"/>
            <w:noWrap/>
            <w:vAlign w:val="center"/>
          </w:tcPr>
          <w:p w:rsidR="00C45230" w:rsidRPr="00AC7EF5" w:rsidRDefault="00C45230" w:rsidP="002C6BB1">
            <w:pPr>
              <w:spacing w:after="0" w:line="240" w:lineRule="auto"/>
              <w:rPr>
                <w:rFonts w:ascii="Wingdings" w:eastAsia="Times New Roman" w:hAnsi="Wingdings"/>
                <w:color w:val="000000" w:themeColor="text1"/>
                <w:lang w:eastAsia="tr-TR"/>
              </w:rPr>
            </w:pPr>
            <w:r>
              <w:rPr>
                <w:rFonts w:ascii="Wingdings" w:eastAsia="Times New Roman" w:hAnsi="Wingdings"/>
                <w:color w:val="000000" w:themeColor="text1"/>
                <w:lang w:eastAsia="tr-TR"/>
              </w:rPr>
              <w:t></w:t>
            </w:r>
          </w:p>
        </w:tc>
        <w:tc>
          <w:tcPr>
            <w:tcW w:w="586" w:type="dxa"/>
            <w:tcBorders>
              <w:top w:val="nil"/>
              <w:left w:val="nil"/>
              <w:bottom w:val="single" w:sz="4" w:space="0" w:color="auto"/>
              <w:right w:val="single" w:sz="4" w:space="0" w:color="auto"/>
            </w:tcBorders>
            <w:shd w:val="clear" w:color="auto" w:fill="FFFFFF" w:themeFill="background1"/>
            <w:noWrap/>
            <w:vAlign w:val="center"/>
          </w:tcPr>
          <w:p w:rsidR="00C45230" w:rsidRPr="00AC7EF5" w:rsidRDefault="00C45230" w:rsidP="002C6BB1">
            <w:pPr>
              <w:spacing w:after="0" w:line="240" w:lineRule="auto"/>
              <w:rPr>
                <w:rFonts w:eastAsia="Times New Roman"/>
                <w:color w:val="000000" w:themeColor="text1"/>
                <w:lang w:eastAsia="tr-TR"/>
              </w:rPr>
            </w:pPr>
          </w:p>
        </w:tc>
        <w:tc>
          <w:tcPr>
            <w:tcW w:w="586" w:type="dxa"/>
            <w:tcBorders>
              <w:top w:val="nil"/>
              <w:left w:val="nil"/>
              <w:bottom w:val="single" w:sz="4" w:space="0" w:color="auto"/>
              <w:right w:val="single" w:sz="4" w:space="0" w:color="auto"/>
            </w:tcBorders>
            <w:shd w:val="clear" w:color="auto" w:fill="FFFFFF" w:themeFill="background1"/>
            <w:noWrap/>
            <w:vAlign w:val="center"/>
          </w:tcPr>
          <w:p w:rsidR="00C45230" w:rsidRPr="00AC7EF5" w:rsidRDefault="00C45230" w:rsidP="002C6BB1">
            <w:pPr>
              <w:spacing w:after="0" w:line="240" w:lineRule="auto"/>
              <w:rPr>
                <w:rFonts w:eastAsia="Times New Roman"/>
                <w:color w:val="000000" w:themeColor="text1"/>
                <w:lang w:eastAsia="tr-TR"/>
              </w:rPr>
            </w:pPr>
          </w:p>
        </w:tc>
      </w:tr>
      <w:tr w:rsidR="00C45230" w:rsidRPr="002C6BB1" w:rsidTr="00C45230">
        <w:trPr>
          <w:trHeight w:val="1357"/>
        </w:trPr>
        <w:tc>
          <w:tcPr>
            <w:tcW w:w="3413" w:type="dxa"/>
            <w:tcBorders>
              <w:top w:val="nil"/>
              <w:left w:val="single" w:sz="4" w:space="0" w:color="auto"/>
              <w:bottom w:val="single" w:sz="4" w:space="0" w:color="auto"/>
              <w:right w:val="single" w:sz="4" w:space="0" w:color="auto"/>
            </w:tcBorders>
            <w:shd w:val="clear" w:color="auto" w:fill="FFFFFF" w:themeFill="background1"/>
            <w:vAlign w:val="center"/>
          </w:tcPr>
          <w:p w:rsidR="00C45230" w:rsidRPr="00C45230" w:rsidRDefault="00C45230" w:rsidP="002C6BB1">
            <w:pPr>
              <w:spacing w:after="0" w:line="240" w:lineRule="auto"/>
              <w:rPr>
                <w:rFonts w:ascii="Times New Roman" w:eastAsia="Times New Roman" w:hAnsi="Times New Roman"/>
                <w:color w:val="000000" w:themeColor="text1"/>
                <w:sz w:val="20"/>
                <w:szCs w:val="20"/>
                <w:lang w:eastAsia="tr-TR"/>
              </w:rPr>
            </w:pPr>
            <w:r w:rsidRPr="00C45230">
              <w:rPr>
                <w:rFonts w:ascii="Times New Roman" w:eastAsia="Times New Roman" w:hAnsi="Times New Roman"/>
                <w:color w:val="000000" w:themeColor="text1"/>
                <w:sz w:val="20"/>
                <w:szCs w:val="20"/>
                <w:lang w:eastAsia="tr-TR"/>
              </w:rPr>
              <w:t>Sağlık Kültür Spor Daire Başkanlığı’nın Gelir İşlemlerinin Denetimi</w:t>
            </w:r>
          </w:p>
        </w:tc>
        <w:tc>
          <w:tcPr>
            <w:tcW w:w="4726" w:type="dxa"/>
            <w:tcBorders>
              <w:top w:val="nil"/>
              <w:left w:val="nil"/>
              <w:bottom w:val="single" w:sz="4" w:space="0" w:color="auto"/>
              <w:right w:val="single" w:sz="4" w:space="0" w:color="auto"/>
            </w:tcBorders>
            <w:shd w:val="clear" w:color="auto" w:fill="FFFFFF" w:themeFill="background1"/>
            <w:vAlign w:val="center"/>
          </w:tcPr>
          <w:p w:rsidR="00C45230" w:rsidRPr="00C45230" w:rsidRDefault="00C45230" w:rsidP="002C6BB1">
            <w:pPr>
              <w:spacing w:after="0" w:line="240" w:lineRule="auto"/>
              <w:rPr>
                <w:rFonts w:ascii="Times New Roman" w:eastAsia="Times New Roman" w:hAnsi="Times New Roman"/>
                <w:color w:val="000000" w:themeColor="text1"/>
                <w:sz w:val="20"/>
                <w:szCs w:val="20"/>
                <w:lang w:eastAsia="tr-TR"/>
              </w:rPr>
            </w:pPr>
            <w:r w:rsidRPr="00C45230">
              <w:rPr>
                <w:rFonts w:ascii="Times New Roman" w:eastAsia="Times New Roman" w:hAnsi="Times New Roman"/>
                <w:color w:val="000000" w:themeColor="text1"/>
                <w:sz w:val="20"/>
                <w:szCs w:val="20"/>
                <w:lang w:eastAsia="tr-TR"/>
              </w:rPr>
              <w:t>Tüm Gelirleri</w:t>
            </w:r>
          </w:p>
        </w:tc>
        <w:tc>
          <w:tcPr>
            <w:tcW w:w="2190" w:type="dxa"/>
            <w:tcBorders>
              <w:top w:val="nil"/>
              <w:left w:val="nil"/>
              <w:bottom w:val="single" w:sz="4" w:space="0" w:color="auto"/>
              <w:right w:val="single" w:sz="4" w:space="0" w:color="auto"/>
            </w:tcBorders>
            <w:shd w:val="clear" w:color="auto" w:fill="FFFFFF" w:themeFill="background1"/>
            <w:vAlign w:val="center"/>
          </w:tcPr>
          <w:p w:rsidR="00C45230" w:rsidRPr="00C45230" w:rsidRDefault="00C45230" w:rsidP="002C6BB1">
            <w:pPr>
              <w:spacing w:after="0" w:line="240" w:lineRule="auto"/>
              <w:rPr>
                <w:rFonts w:ascii="Times New Roman" w:eastAsia="Times New Roman" w:hAnsi="Times New Roman"/>
                <w:color w:val="000000" w:themeColor="text1"/>
                <w:sz w:val="20"/>
                <w:szCs w:val="20"/>
                <w:lang w:eastAsia="tr-TR"/>
              </w:rPr>
            </w:pPr>
            <w:r w:rsidRPr="00C45230">
              <w:rPr>
                <w:rFonts w:ascii="Times New Roman" w:eastAsia="Times New Roman" w:hAnsi="Times New Roman"/>
                <w:color w:val="000000" w:themeColor="text1"/>
                <w:sz w:val="20"/>
                <w:szCs w:val="20"/>
                <w:lang w:eastAsia="tr-TR"/>
              </w:rPr>
              <w:t>Sağlık Kültür Spor Daire Başkanlığı</w:t>
            </w:r>
          </w:p>
        </w:tc>
        <w:tc>
          <w:tcPr>
            <w:tcW w:w="1064" w:type="dxa"/>
            <w:tcBorders>
              <w:top w:val="nil"/>
              <w:left w:val="nil"/>
              <w:bottom w:val="single" w:sz="4" w:space="0" w:color="auto"/>
              <w:right w:val="single" w:sz="4" w:space="0" w:color="auto"/>
            </w:tcBorders>
            <w:shd w:val="clear" w:color="auto" w:fill="FFFFFF" w:themeFill="background1"/>
            <w:noWrap/>
            <w:vAlign w:val="center"/>
          </w:tcPr>
          <w:p w:rsidR="00C45230" w:rsidRPr="00AC7EF5" w:rsidRDefault="00C45230" w:rsidP="002C6BB1">
            <w:pPr>
              <w:spacing w:after="0" w:line="240" w:lineRule="auto"/>
              <w:rPr>
                <w:rFonts w:eastAsia="Times New Roman"/>
                <w:color w:val="000000" w:themeColor="text1"/>
                <w:lang w:eastAsia="tr-TR"/>
              </w:rPr>
            </w:pPr>
            <w:r>
              <w:rPr>
                <w:rFonts w:eastAsia="Times New Roman"/>
                <w:color w:val="000000" w:themeColor="text1"/>
                <w:lang w:eastAsia="tr-TR"/>
              </w:rPr>
              <w:t>Büyük</w:t>
            </w:r>
          </w:p>
        </w:tc>
        <w:tc>
          <w:tcPr>
            <w:tcW w:w="838" w:type="dxa"/>
            <w:tcBorders>
              <w:top w:val="nil"/>
              <w:left w:val="nil"/>
              <w:bottom w:val="single" w:sz="4" w:space="0" w:color="auto"/>
              <w:right w:val="single" w:sz="4" w:space="0" w:color="auto"/>
            </w:tcBorders>
            <w:shd w:val="clear" w:color="auto" w:fill="FFFFFF" w:themeFill="background1"/>
            <w:noWrap/>
            <w:vAlign w:val="center"/>
          </w:tcPr>
          <w:p w:rsidR="00C45230" w:rsidRPr="00AC7EF5" w:rsidRDefault="00C45230" w:rsidP="002C6BB1">
            <w:pPr>
              <w:spacing w:after="0" w:line="240" w:lineRule="auto"/>
              <w:rPr>
                <w:rFonts w:eastAsia="Times New Roman"/>
                <w:color w:val="000000" w:themeColor="text1"/>
                <w:lang w:eastAsia="tr-TR"/>
              </w:rPr>
            </w:pPr>
            <w:r>
              <w:rPr>
                <w:rFonts w:eastAsia="Times New Roman"/>
                <w:color w:val="000000" w:themeColor="text1"/>
                <w:lang w:eastAsia="tr-TR"/>
              </w:rPr>
              <w:t>Yüksek</w:t>
            </w:r>
          </w:p>
        </w:tc>
        <w:tc>
          <w:tcPr>
            <w:tcW w:w="586" w:type="dxa"/>
            <w:tcBorders>
              <w:top w:val="nil"/>
              <w:left w:val="nil"/>
              <w:bottom w:val="single" w:sz="4" w:space="0" w:color="auto"/>
              <w:right w:val="single" w:sz="4" w:space="0" w:color="auto"/>
            </w:tcBorders>
            <w:shd w:val="clear" w:color="auto" w:fill="FFFFFF" w:themeFill="background1"/>
            <w:noWrap/>
            <w:vAlign w:val="center"/>
          </w:tcPr>
          <w:p w:rsidR="00C45230" w:rsidRPr="00AC7EF5" w:rsidRDefault="00C45230" w:rsidP="002C6BB1">
            <w:pPr>
              <w:spacing w:after="0" w:line="240" w:lineRule="auto"/>
              <w:rPr>
                <w:rFonts w:ascii="Wingdings" w:eastAsia="Times New Roman" w:hAnsi="Wingdings"/>
                <w:color w:val="000000" w:themeColor="text1"/>
                <w:lang w:eastAsia="tr-TR"/>
              </w:rPr>
            </w:pPr>
          </w:p>
        </w:tc>
        <w:tc>
          <w:tcPr>
            <w:tcW w:w="586" w:type="dxa"/>
            <w:tcBorders>
              <w:top w:val="nil"/>
              <w:left w:val="nil"/>
              <w:bottom w:val="single" w:sz="4" w:space="0" w:color="auto"/>
              <w:right w:val="single" w:sz="4" w:space="0" w:color="auto"/>
            </w:tcBorders>
            <w:shd w:val="clear" w:color="auto" w:fill="FFFFFF" w:themeFill="background1"/>
            <w:noWrap/>
            <w:vAlign w:val="center"/>
          </w:tcPr>
          <w:p w:rsidR="00C45230" w:rsidRPr="00AC7EF5" w:rsidRDefault="00C45230" w:rsidP="006521F8">
            <w:pPr>
              <w:spacing w:after="0" w:line="240" w:lineRule="auto"/>
              <w:rPr>
                <w:rFonts w:ascii="Wingdings" w:eastAsia="Times New Roman" w:hAnsi="Wingdings"/>
                <w:color w:val="000000" w:themeColor="text1"/>
                <w:lang w:eastAsia="tr-TR"/>
              </w:rPr>
            </w:pPr>
            <w:r>
              <w:rPr>
                <w:rFonts w:ascii="Wingdings" w:eastAsia="Times New Roman" w:hAnsi="Wingdings"/>
                <w:color w:val="000000" w:themeColor="text1"/>
                <w:lang w:eastAsia="tr-TR"/>
              </w:rPr>
              <w:t></w:t>
            </w:r>
          </w:p>
        </w:tc>
        <w:tc>
          <w:tcPr>
            <w:tcW w:w="586" w:type="dxa"/>
            <w:tcBorders>
              <w:top w:val="nil"/>
              <w:left w:val="nil"/>
              <w:bottom w:val="single" w:sz="4" w:space="0" w:color="auto"/>
              <w:right w:val="single" w:sz="4" w:space="0" w:color="auto"/>
            </w:tcBorders>
            <w:shd w:val="clear" w:color="auto" w:fill="FFFFFF" w:themeFill="background1"/>
            <w:noWrap/>
            <w:vAlign w:val="bottom"/>
          </w:tcPr>
          <w:p w:rsidR="00C45230" w:rsidRPr="00AC7EF5" w:rsidRDefault="00C45230" w:rsidP="002C6BB1">
            <w:pPr>
              <w:spacing w:after="0" w:line="240" w:lineRule="auto"/>
              <w:rPr>
                <w:rFonts w:eastAsia="Times New Roman"/>
                <w:color w:val="000000" w:themeColor="text1"/>
                <w:lang w:eastAsia="tr-TR"/>
              </w:rPr>
            </w:pPr>
          </w:p>
        </w:tc>
      </w:tr>
      <w:tr w:rsidR="00C45230" w:rsidRPr="002C6BB1" w:rsidTr="00C45230">
        <w:trPr>
          <w:trHeight w:val="1809"/>
        </w:trPr>
        <w:tc>
          <w:tcPr>
            <w:tcW w:w="3413" w:type="dxa"/>
            <w:tcBorders>
              <w:top w:val="nil"/>
              <w:left w:val="single" w:sz="4" w:space="0" w:color="auto"/>
              <w:bottom w:val="single" w:sz="4" w:space="0" w:color="auto"/>
              <w:right w:val="single" w:sz="4" w:space="0" w:color="auto"/>
            </w:tcBorders>
            <w:shd w:val="clear" w:color="auto" w:fill="FFFFFF" w:themeFill="background1"/>
            <w:vAlign w:val="center"/>
          </w:tcPr>
          <w:p w:rsidR="00C45230" w:rsidRPr="00C45230" w:rsidRDefault="00C45230" w:rsidP="002C6BB1">
            <w:pPr>
              <w:spacing w:after="0" w:line="240" w:lineRule="auto"/>
              <w:rPr>
                <w:rFonts w:ascii="Times New Roman" w:eastAsia="Times New Roman" w:hAnsi="Times New Roman"/>
                <w:color w:val="000000" w:themeColor="text1"/>
                <w:sz w:val="20"/>
                <w:szCs w:val="20"/>
                <w:lang w:eastAsia="tr-TR"/>
              </w:rPr>
            </w:pPr>
            <w:r>
              <w:rPr>
                <w:rFonts w:ascii="Times New Roman" w:eastAsia="Times New Roman" w:hAnsi="Times New Roman"/>
                <w:color w:val="000000" w:themeColor="text1"/>
                <w:sz w:val="20"/>
                <w:szCs w:val="20"/>
                <w:lang w:eastAsia="tr-TR"/>
              </w:rPr>
              <w:t>İdari Mali İşlem Daire Başkanlığı Taşınır Mal İşlemlerinin Denetimi</w:t>
            </w:r>
          </w:p>
        </w:tc>
        <w:tc>
          <w:tcPr>
            <w:tcW w:w="4726" w:type="dxa"/>
            <w:tcBorders>
              <w:top w:val="nil"/>
              <w:left w:val="nil"/>
              <w:bottom w:val="single" w:sz="4" w:space="0" w:color="auto"/>
              <w:right w:val="single" w:sz="4" w:space="0" w:color="auto"/>
            </w:tcBorders>
            <w:shd w:val="clear" w:color="auto" w:fill="FFFFFF" w:themeFill="background1"/>
            <w:vAlign w:val="center"/>
          </w:tcPr>
          <w:p w:rsidR="00C45230" w:rsidRDefault="00C45230" w:rsidP="002C6BB1">
            <w:pPr>
              <w:spacing w:after="0" w:line="240" w:lineRule="auto"/>
              <w:rPr>
                <w:rFonts w:ascii="Times New Roman" w:eastAsia="Times New Roman" w:hAnsi="Times New Roman"/>
                <w:color w:val="000000" w:themeColor="text1"/>
                <w:sz w:val="20"/>
                <w:szCs w:val="20"/>
                <w:lang w:eastAsia="tr-TR"/>
              </w:rPr>
            </w:pPr>
            <w:r>
              <w:rPr>
                <w:rFonts w:ascii="Times New Roman" w:eastAsia="Times New Roman" w:hAnsi="Times New Roman"/>
                <w:color w:val="000000" w:themeColor="text1"/>
                <w:sz w:val="20"/>
                <w:szCs w:val="20"/>
                <w:lang w:eastAsia="tr-TR"/>
              </w:rPr>
              <w:t>Ambar Giriş-Çıkış İşlemleri</w:t>
            </w:r>
          </w:p>
          <w:p w:rsidR="00C45230" w:rsidRDefault="00C45230" w:rsidP="002C6BB1">
            <w:pPr>
              <w:spacing w:after="0" w:line="240" w:lineRule="auto"/>
              <w:rPr>
                <w:rFonts w:ascii="Times New Roman" w:eastAsia="Times New Roman" w:hAnsi="Times New Roman"/>
                <w:color w:val="000000" w:themeColor="text1"/>
                <w:sz w:val="20"/>
                <w:szCs w:val="20"/>
                <w:lang w:eastAsia="tr-TR"/>
              </w:rPr>
            </w:pPr>
            <w:r>
              <w:rPr>
                <w:rFonts w:ascii="Times New Roman" w:eastAsia="Times New Roman" w:hAnsi="Times New Roman"/>
                <w:color w:val="000000" w:themeColor="text1"/>
                <w:sz w:val="20"/>
                <w:szCs w:val="20"/>
                <w:lang w:eastAsia="tr-TR"/>
              </w:rPr>
              <w:t>Zimmet İşlemleri</w:t>
            </w:r>
          </w:p>
          <w:p w:rsidR="00C45230" w:rsidRPr="00C45230" w:rsidRDefault="00C45230" w:rsidP="002C6BB1">
            <w:pPr>
              <w:spacing w:after="0" w:line="240" w:lineRule="auto"/>
              <w:rPr>
                <w:rFonts w:ascii="Times New Roman" w:eastAsia="Times New Roman" w:hAnsi="Times New Roman"/>
                <w:color w:val="000000" w:themeColor="text1"/>
                <w:sz w:val="20"/>
                <w:szCs w:val="20"/>
                <w:lang w:eastAsia="tr-TR"/>
              </w:rPr>
            </w:pPr>
            <w:r>
              <w:rPr>
                <w:rFonts w:ascii="Times New Roman" w:eastAsia="Times New Roman" w:hAnsi="Times New Roman"/>
                <w:color w:val="000000" w:themeColor="text1"/>
                <w:sz w:val="20"/>
                <w:szCs w:val="20"/>
                <w:lang w:eastAsia="tr-TR"/>
              </w:rPr>
              <w:t>Taşınırların Muhafazası ve Takibi İşlemleri</w:t>
            </w:r>
          </w:p>
        </w:tc>
        <w:tc>
          <w:tcPr>
            <w:tcW w:w="2190" w:type="dxa"/>
            <w:tcBorders>
              <w:top w:val="nil"/>
              <w:left w:val="nil"/>
              <w:bottom w:val="single" w:sz="4" w:space="0" w:color="auto"/>
              <w:right w:val="single" w:sz="4" w:space="0" w:color="auto"/>
            </w:tcBorders>
            <w:shd w:val="clear" w:color="auto" w:fill="FFFFFF" w:themeFill="background1"/>
            <w:vAlign w:val="center"/>
          </w:tcPr>
          <w:p w:rsidR="00C45230" w:rsidRPr="00C45230" w:rsidRDefault="00C45230" w:rsidP="002C6BB1">
            <w:pPr>
              <w:spacing w:after="0" w:line="240" w:lineRule="auto"/>
              <w:rPr>
                <w:rFonts w:ascii="Times New Roman" w:eastAsia="Times New Roman" w:hAnsi="Times New Roman"/>
                <w:color w:val="000000" w:themeColor="text1"/>
                <w:sz w:val="20"/>
                <w:szCs w:val="20"/>
                <w:lang w:eastAsia="tr-TR"/>
              </w:rPr>
            </w:pPr>
            <w:r>
              <w:rPr>
                <w:rFonts w:ascii="Times New Roman" w:eastAsia="Times New Roman" w:hAnsi="Times New Roman"/>
                <w:color w:val="000000" w:themeColor="text1"/>
                <w:sz w:val="20"/>
                <w:szCs w:val="20"/>
                <w:lang w:eastAsia="tr-TR"/>
              </w:rPr>
              <w:t xml:space="preserve">İdari Mali İşlem Daire Başkanlığı </w:t>
            </w:r>
          </w:p>
        </w:tc>
        <w:tc>
          <w:tcPr>
            <w:tcW w:w="1064" w:type="dxa"/>
            <w:tcBorders>
              <w:top w:val="nil"/>
              <w:left w:val="nil"/>
              <w:bottom w:val="single" w:sz="4" w:space="0" w:color="auto"/>
              <w:right w:val="single" w:sz="4" w:space="0" w:color="auto"/>
            </w:tcBorders>
            <w:shd w:val="clear" w:color="auto" w:fill="FFFFFF" w:themeFill="background1"/>
            <w:noWrap/>
            <w:vAlign w:val="center"/>
          </w:tcPr>
          <w:p w:rsidR="00C45230" w:rsidRPr="00AC7EF5" w:rsidRDefault="00C45230" w:rsidP="002C6BB1">
            <w:pPr>
              <w:spacing w:after="0" w:line="240" w:lineRule="auto"/>
              <w:rPr>
                <w:rFonts w:eastAsia="Times New Roman"/>
                <w:color w:val="000000" w:themeColor="text1"/>
                <w:lang w:eastAsia="tr-TR"/>
              </w:rPr>
            </w:pPr>
            <w:r>
              <w:rPr>
                <w:rFonts w:eastAsia="Times New Roman"/>
                <w:color w:val="000000" w:themeColor="text1"/>
                <w:lang w:eastAsia="tr-TR"/>
              </w:rPr>
              <w:t>Büyük</w:t>
            </w:r>
          </w:p>
        </w:tc>
        <w:tc>
          <w:tcPr>
            <w:tcW w:w="838" w:type="dxa"/>
            <w:tcBorders>
              <w:top w:val="nil"/>
              <w:left w:val="nil"/>
              <w:bottom w:val="single" w:sz="4" w:space="0" w:color="auto"/>
              <w:right w:val="single" w:sz="4" w:space="0" w:color="auto"/>
            </w:tcBorders>
            <w:shd w:val="clear" w:color="auto" w:fill="FFFFFF" w:themeFill="background1"/>
            <w:noWrap/>
            <w:vAlign w:val="center"/>
          </w:tcPr>
          <w:p w:rsidR="00C45230" w:rsidRPr="00AC7EF5" w:rsidRDefault="00C45230" w:rsidP="002C6BB1">
            <w:pPr>
              <w:spacing w:after="0" w:line="240" w:lineRule="auto"/>
              <w:rPr>
                <w:rFonts w:eastAsia="Times New Roman"/>
                <w:color w:val="000000" w:themeColor="text1"/>
                <w:lang w:eastAsia="tr-TR"/>
              </w:rPr>
            </w:pPr>
            <w:r>
              <w:rPr>
                <w:rFonts w:eastAsia="Times New Roman"/>
                <w:color w:val="000000" w:themeColor="text1"/>
                <w:lang w:eastAsia="tr-TR"/>
              </w:rPr>
              <w:t>Yüksek</w:t>
            </w:r>
          </w:p>
        </w:tc>
        <w:tc>
          <w:tcPr>
            <w:tcW w:w="586" w:type="dxa"/>
            <w:tcBorders>
              <w:top w:val="nil"/>
              <w:left w:val="nil"/>
              <w:bottom w:val="single" w:sz="4" w:space="0" w:color="auto"/>
              <w:right w:val="single" w:sz="4" w:space="0" w:color="auto"/>
            </w:tcBorders>
            <w:shd w:val="clear" w:color="auto" w:fill="FFFFFF" w:themeFill="background1"/>
            <w:noWrap/>
            <w:vAlign w:val="center"/>
          </w:tcPr>
          <w:p w:rsidR="00C45230" w:rsidRPr="00AC7EF5" w:rsidRDefault="00C45230" w:rsidP="002C6BB1">
            <w:pPr>
              <w:spacing w:after="0" w:line="240" w:lineRule="auto"/>
              <w:rPr>
                <w:rFonts w:ascii="Wingdings" w:eastAsia="Times New Roman" w:hAnsi="Wingdings"/>
                <w:color w:val="000000" w:themeColor="text1"/>
                <w:lang w:eastAsia="tr-TR"/>
              </w:rPr>
            </w:pPr>
          </w:p>
        </w:tc>
        <w:tc>
          <w:tcPr>
            <w:tcW w:w="586" w:type="dxa"/>
            <w:tcBorders>
              <w:top w:val="nil"/>
              <w:left w:val="nil"/>
              <w:bottom w:val="single" w:sz="4" w:space="0" w:color="auto"/>
              <w:right w:val="single" w:sz="4" w:space="0" w:color="auto"/>
            </w:tcBorders>
            <w:shd w:val="clear" w:color="auto" w:fill="FFFFFF" w:themeFill="background1"/>
            <w:noWrap/>
            <w:vAlign w:val="center"/>
          </w:tcPr>
          <w:p w:rsidR="00C45230" w:rsidRPr="00AC7EF5" w:rsidRDefault="00C45230" w:rsidP="002C6BB1">
            <w:pPr>
              <w:spacing w:after="0" w:line="240" w:lineRule="auto"/>
              <w:rPr>
                <w:rFonts w:eastAsia="Times New Roman"/>
                <w:color w:val="000000" w:themeColor="text1"/>
                <w:lang w:eastAsia="tr-TR"/>
              </w:rPr>
            </w:pPr>
          </w:p>
        </w:tc>
        <w:tc>
          <w:tcPr>
            <w:tcW w:w="586" w:type="dxa"/>
            <w:tcBorders>
              <w:top w:val="nil"/>
              <w:left w:val="nil"/>
              <w:bottom w:val="single" w:sz="4" w:space="0" w:color="auto"/>
              <w:right w:val="single" w:sz="4" w:space="0" w:color="auto"/>
            </w:tcBorders>
            <w:shd w:val="clear" w:color="auto" w:fill="FFFFFF" w:themeFill="background1"/>
            <w:noWrap/>
            <w:vAlign w:val="center"/>
          </w:tcPr>
          <w:p w:rsidR="00C45230" w:rsidRPr="00AC7EF5" w:rsidRDefault="00C45230" w:rsidP="006521F8">
            <w:pPr>
              <w:spacing w:after="0" w:line="240" w:lineRule="auto"/>
              <w:rPr>
                <w:rFonts w:ascii="Wingdings" w:eastAsia="Times New Roman" w:hAnsi="Wingdings"/>
                <w:color w:val="000000" w:themeColor="text1"/>
                <w:lang w:eastAsia="tr-TR"/>
              </w:rPr>
            </w:pPr>
            <w:r>
              <w:rPr>
                <w:rFonts w:ascii="Wingdings" w:eastAsia="Times New Roman" w:hAnsi="Wingdings"/>
                <w:color w:val="000000" w:themeColor="text1"/>
                <w:lang w:eastAsia="tr-TR"/>
              </w:rPr>
              <w:t></w:t>
            </w:r>
          </w:p>
        </w:tc>
      </w:tr>
    </w:tbl>
    <w:p w:rsidR="00337C89" w:rsidRPr="005C7AAE" w:rsidRDefault="00337C89" w:rsidP="0000374C">
      <w:pPr>
        <w:pStyle w:val="ListeParagraf"/>
        <w:spacing w:before="120" w:after="120"/>
        <w:rPr>
          <w:rFonts w:ascii="Times New Roman" w:hAnsi="Times New Roman"/>
          <w:b/>
          <w:sz w:val="20"/>
        </w:rPr>
      </w:pPr>
      <w:bookmarkStart w:id="4" w:name="AuditProcess"/>
      <w:bookmarkEnd w:id="4"/>
    </w:p>
    <w:p w:rsidR="003141BC" w:rsidRPr="005C7AAE" w:rsidRDefault="003141BC" w:rsidP="006F20E7">
      <w:pPr>
        <w:pStyle w:val="AralkYok"/>
        <w:rPr>
          <w:rFonts w:ascii="Times New Roman" w:hAnsi="Times New Roman"/>
          <w:b/>
          <w:sz w:val="20"/>
          <w:szCs w:val="20"/>
          <w:lang w:val="en-US" w:eastAsia="tr-TR"/>
        </w:rPr>
      </w:pPr>
      <w:bookmarkStart w:id="5" w:name="NonAuditPlan"/>
      <w:bookmarkEnd w:id="5"/>
    </w:p>
    <w:sectPr w:rsidR="003141BC" w:rsidRPr="005C7AAE" w:rsidSect="006E125E">
      <w:pgSz w:w="16838" w:h="11906" w:orient="landscape"/>
      <w:pgMar w:top="142" w:right="1418" w:bottom="0" w:left="1418" w:header="709" w:footer="709" w:gutter="0"/>
      <w:pgBorders w:offsetFrom="page">
        <w:top w:val="thinThickSmallGap" w:sz="48" w:space="24" w:color="C2D69B"/>
        <w:left w:val="thinThickSmallGap" w:sz="48" w:space="24" w:color="C2D69B"/>
        <w:bottom w:val="thickThinSmallGap" w:sz="48" w:space="24" w:color="C2D69B"/>
        <w:right w:val="thickThinSmallGap" w:sz="48" w:space="24" w:color="C2D69B"/>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0E" w:rsidRDefault="00E17F0E" w:rsidP="001C76E6">
      <w:pPr>
        <w:spacing w:after="0" w:line="240" w:lineRule="auto"/>
      </w:pPr>
      <w:r>
        <w:separator/>
      </w:r>
    </w:p>
  </w:endnote>
  <w:endnote w:type="continuationSeparator" w:id="0">
    <w:p w:rsidR="00E17F0E" w:rsidRDefault="00E17F0E" w:rsidP="001C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0E" w:rsidRDefault="00E17F0E" w:rsidP="001C76E6">
      <w:pPr>
        <w:spacing w:after="0" w:line="240" w:lineRule="auto"/>
      </w:pPr>
      <w:r>
        <w:separator/>
      </w:r>
    </w:p>
  </w:footnote>
  <w:footnote w:type="continuationSeparator" w:id="0">
    <w:p w:rsidR="00E17F0E" w:rsidRDefault="00E17F0E" w:rsidP="001C7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8C7"/>
    <w:multiLevelType w:val="hybridMultilevel"/>
    <w:tmpl w:val="6C94D9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F717E8"/>
    <w:multiLevelType w:val="hybridMultilevel"/>
    <w:tmpl w:val="9690B9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1F1120"/>
    <w:multiLevelType w:val="hybridMultilevel"/>
    <w:tmpl w:val="6448BB8E"/>
    <w:lvl w:ilvl="0" w:tplc="041F000B">
      <w:start w:val="1"/>
      <w:numFmt w:val="bullet"/>
      <w:lvlText w:val=""/>
      <w:lvlJc w:val="left"/>
      <w:pPr>
        <w:ind w:left="1005" w:hanging="360"/>
      </w:pPr>
      <w:rPr>
        <w:rFonts w:ascii="Wingdings" w:hAnsi="Wingdings"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3">
    <w:nsid w:val="08875D67"/>
    <w:multiLevelType w:val="hybridMultilevel"/>
    <w:tmpl w:val="F33E155E"/>
    <w:lvl w:ilvl="0" w:tplc="991EB30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0923F7"/>
    <w:multiLevelType w:val="hybridMultilevel"/>
    <w:tmpl w:val="067030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5F62F7"/>
    <w:multiLevelType w:val="hybridMultilevel"/>
    <w:tmpl w:val="DB7842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84065C"/>
    <w:multiLevelType w:val="hybridMultilevel"/>
    <w:tmpl w:val="351869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BE1FF3"/>
    <w:multiLevelType w:val="hybridMultilevel"/>
    <w:tmpl w:val="E6C256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657780"/>
    <w:multiLevelType w:val="hybridMultilevel"/>
    <w:tmpl w:val="9BC68D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793F1A"/>
    <w:multiLevelType w:val="hybridMultilevel"/>
    <w:tmpl w:val="FDBEEE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794D44"/>
    <w:multiLevelType w:val="hybridMultilevel"/>
    <w:tmpl w:val="CCB006A6"/>
    <w:lvl w:ilvl="0" w:tplc="D1D68DD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57B258A"/>
    <w:multiLevelType w:val="hybridMultilevel"/>
    <w:tmpl w:val="BB9260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D47B0F"/>
    <w:multiLevelType w:val="hybridMultilevel"/>
    <w:tmpl w:val="5E78A05E"/>
    <w:lvl w:ilvl="0" w:tplc="8A041B0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CF268A5"/>
    <w:multiLevelType w:val="hybridMultilevel"/>
    <w:tmpl w:val="9FBC73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9841BE"/>
    <w:multiLevelType w:val="hybridMultilevel"/>
    <w:tmpl w:val="A3906D58"/>
    <w:lvl w:ilvl="0" w:tplc="6EE26D5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4D5D02"/>
    <w:multiLevelType w:val="hybridMultilevel"/>
    <w:tmpl w:val="F5D22074"/>
    <w:lvl w:ilvl="0" w:tplc="BD087E4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B26510B"/>
    <w:multiLevelType w:val="hybridMultilevel"/>
    <w:tmpl w:val="B7B890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BDA69AC"/>
    <w:multiLevelType w:val="hybridMultilevel"/>
    <w:tmpl w:val="88907F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C345BE9"/>
    <w:multiLevelType w:val="hybridMultilevel"/>
    <w:tmpl w:val="A38483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B21495"/>
    <w:multiLevelType w:val="hybridMultilevel"/>
    <w:tmpl w:val="5CB87BF6"/>
    <w:lvl w:ilvl="0" w:tplc="0E22803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7C5646"/>
    <w:multiLevelType w:val="hybridMultilevel"/>
    <w:tmpl w:val="41CA7344"/>
    <w:lvl w:ilvl="0" w:tplc="78003DF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3EB5315"/>
    <w:multiLevelType w:val="hybridMultilevel"/>
    <w:tmpl w:val="55CA99E4"/>
    <w:lvl w:ilvl="0" w:tplc="7E32D29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7997B07"/>
    <w:multiLevelType w:val="hybridMultilevel"/>
    <w:tmpl w:val="12C8EB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81E6DC1"/>
    <w:multiLevelType w:val="hybridMultilevel"/>
    <w:tmpl w:val="5AC46AC6"/>
    <w:lvl w:ilvl="0" w:tplc="4A948CC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99E072A"/>
    <w:multiLevelType w:val="hybridMultilevel"/>
    <w:tmpl w:val="F37697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B1C2892"/>
    <w:multiLevelType w:val="hybridMultilevel"/>
    <w:tmpl w:val="6C1038E6"/>
    <w:lvl w:ilvl="0" w:tplc="CE448E5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CA35E78"/>
    <w:multiLevelType w:val="hybridMultilevel"/>
    <w:tmpl w:val="473C302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8F7425"/>
    <w:multiLevelType w:val="hybridMultilevel"/>
    <w:tmpl w:val="052014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2043D19"/>
    <w:multiLevelType w:val="hybridMultilevel"/>
    <w:tmpl w:val="45BEFCE4"/>
    <w:lvl w:ilvl="0" w:tplc="C4A478A8">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3A63DAF"/>
    <w:multiLevelType w:val="hybridMultilevel"/>
    <w:tmpl w:val="68D8C2EC"/>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nsid w:val="59E8589A"/>
    <w:multiLevelType w:val="hybridMultilevel"/>
    <w:tmpl w:val="944830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CB12F65"/>
    <w:multiLevelType w:val="hybridMultilevel"/>
    <w:tmpl w:val="17EE51E4"/>
    <w:lvl w:ilvl="0" w:tplc="4A0064A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F866A7A"/>
    <w:multiLevelType w:val="hybridMultilevel"/>
    <w:tmpl w:val="E06E7474"/>
    <w:lvl w:ilvl="0" w:tplc="5C20D55C">
      <w:start w:val="1"/>
      <w:numFmt w:val="upperRoman"/>
      <w:lvlText w:val="%1."/>
      <w:lvlJc w:val="left"/>
      <w:pPr>
        <w:ind w:left="1904" w:hanging="720"/>
      </w:pPr>
      <w:rPr>
        <w:rFonts w:hint="default"/>
      </w:rPr>
    </w:lvl>
    <w:lvl w:ilvl="1" w:tplc="041F0019" w:tentative="1">
      <w:start w:val="1"/>
      <w:numFmt w:val="lowerLetter"/>
      <w:lvlText w:val="%2."/>
      <w:lvlJc w:val="left"/>
      <w:pPr>
        <w:ind w:left="2264" w:hanging="360"/>
      </w:pPr>
    </w:lvl>
    <w:lvl w:ilvl="2" w:tplc="041F001B" w:tentative="1">
      <w:start w:val="1"/>
      <w:numFmt w:val="lowerRoman"/>
      <w:lvlText w:val="%3."/>
      <w:lvlJc w:val="right"/>
      <w:pPr>
        <w:ind w:left="2984" w:hanging="180"/>
      </w:pPr>
    </w:lvl>
    <w:lvl w:ilvl="3" w:tplc="041F000F" w:tentative="1">
      <w:start w:val="1"/>
      <w:numFmt w:val="decimal"/>
      <w:lvlText w:val="%4."/>
      <w:lvlJc w:val="left"/>
      <w:pPr>
        <w:ind w:left="3704" w:hanging="360"/>
      </w:pPr>
    </w:lvl>
    <w:lvl w:ilvl="4" w:tplc="041F0019" w:tentative="1">
      <w:start w:val="1"/>
      <w:numFmt w:val="lowerLetter"/>
      <w:lvlText w:val="%5."/>
      <w:lvlJc w:val="left"/>
      <w:pPr>
        <w:ind w:left="4424" w:hanging="360"/>
      </w:pPr>
    </w:lvl>
    <w:lvl w:ilvl="5" w:tplc="041F001B" w:tentative="1">
      <w:start w:val="1"/>
      <w:numFmt w:val="lowerRoman"/>
      <w:lvlText w:val="%6."/>
      <w:lvlJc w:val="right"/>
      <w:pPr>
        <w:ind w:left="5144" w:hanging="180"/>
      </w:pPr>
    </w:lvl>
    <w:lvl w:ilvl="6" w:tplc="041F000F" w:tentative="1">
      <w:start w:val="1"/>
      <w:numFmt w:val="decimal"/>
      <w:lvlText w:val="%7."/>
      <w:lvlJc w:val="left"/>
      <w:pPr>
        <w:ind w:left="5864" w:hanging="360"/>
      </w:pPr>
    </w:lvl>
    <w:lvl w:ilvl="7" w:tplc="041F0019" w:tentative="1">
      <w:start w:val="1"/>
      <w:numFmt w:val="lowerLetter"/>
      <w:lvlText w:val="%8."/>
      <w:lvlJc w:val="left"/>
      <w:pPr>
        <w:ind w:left="6584" w:hanging="360"/>
      </w:pPr>
    </w:lvl>
    <w:lvl w:ilvl="8" w:tplc="041F001B" w:tentative="1">
      <w:start w:val="1"/>
      <w:numFmt w:val="lowerRoman"/>
      <w:lvlText w:val="%9."/>
      <w:lvlJc w:val="right"/>
      <w:pPr>
        <w:ind w:left="7304" w:hanging="180"/>
      </w:pPr>
    </w:lvl>
  </w:abstractNum>
  <w:abstractNum w:abstractNumId="33">
    <w:nsid w:val="6B02691A"/>
    <w:multiLevelType w:val="hybridMultilevel"/>
    <w:tmpl w:val="481A83CA"/>
    <w:lvl w:ilvl="0" w:tplc="08A048E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87B483A"/>
    <w:multiLevelType w:val="hybridMultilevel"/>
    <w:tmpl w:val="75781BC8"/>
    <w:lvl w:ilvl="0" w:tplc="EA34889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AE026EB"/>
    <w:multiLevelType w:val="hybridMultilevel"/>
    <w:tmpl w:val="8C02BF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8"/>
  </w:num>
  <w:num w:numId="4">
    <w:abstractNumId w:val="32"/>
  </w:num>
  <w:num w:numId="5">
    <w:abstractNumId w:val="6"/>
  </w:num>
  <w:num w:numId="6">
    <w:abstractNumId w:val="29"/>
  </w:num>
  <w:num w:numId="7">
    <w:abstractNumId w:val="4"/>
  </w:num>
  <w:num w:numId="8">
    <w:abstractNumId w:val="5"/>
  </w:num>
  <w:num w:numId="9">
    <w:abstractNumId w:val="22"/>
  </w:num>
  <w:num w:numId="10">
    <w:abstractNumId w:val="25"/>
  </w:num>
  <w:num w:numId="11">
    <w:abstractNumId w:val="27"/>
  </w:num>
  <w:num w:numId="12">
    <w:abstractNumId w:val="33"/>
  </w:num>
  <w:num w:numId="13">
    <w:abstractNumId w:val="8"/>
  </w:num>
  <w:num w:numId="14">
    <w:abstractNumId w:val="34"/>
  </w:num>
  <w:num w:numId="15">
    <w:abstractNumId w:val="35"/>
  </w:num>
  <w:num w:numId="16">
    <w:abstractNumId w:val="15"/>
  </w:num>
  <w:num w:numId="17">
    <w:abstractNumId w:val="17"/>
  </w:num>
  <w:num w:numId="18">
    <w:abstractNumId w:val="21"/>
  </w:num>
  <w:num w:numId="19">
    <w:abstractNumId w:val="11"/>
  </w:num>
  <w:num w:numId="20">
    <w:abstractNumId w:val="19"/>
  </w:num>
  <w:num w:numId="21">
    <w:abstractNumId w:val="7"/>
  </w:num>
  <w:num w:numId="22">
    <w:abstractNumId w:val="10"/>
  </w:num>
  <w:num w:numId="23">
    <w:abstractNumId w:val="16"/>
  </w:num>
  <w:num w:numId="24">
    <w:abstractNumId w:val="12"/>
  </w:num>
  <w:num w:numId="25">
    <w:abstractNumId w:val="0"/>
  </w:num>
  <w:num w:numId="26">
    <w:abstractNumId w:val="31"/>
  </w:num>
  <w:num w:numId="27">
    <w:abstractNumId w:val="30"/>
  </w:num>
  <w:num w:numId="28">
    <w:abstractNumId w:val="23"/>
  </w:num>
  <w:num w:numId="29">
    <w:abstractNumId w:val="1"/>
  </w:num>
  <w:num w:numId="30">
    <w:abstractNumId w:val="20"/>
  </w:num>
  <w:num w:numId="31">
    <w:abstractNumId w:val="9"/>
  </w:num>
  <w:num w:numId="32">
    <w:abstractNumId w:val="14"/>
  </w:num>
  <w:num w:numId="33">
    <w:abstractNumId w:val="18"/>
  </w:num>
  <w:num w:numId="34">
    <w:abstractNumId w:val="3"/>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BC"/>
    <w:rsid w:val="0000374C"/>
    <w:rsid w:val="000233CA"/>
    <w:rsid w:val="000372F5"/>
    <w:rsid w:val="0004412B"/>
    <w:rsid w:val="000476C7"/>
    <w:rsid w:val="00117118"/>
    <w:rsid w:val="00140629"/>
    <w:rsid w:val="00195AA2"/>
    <w:rsid w:val="001B1E8C"/>
    <w:rsid w:val="001C16F9"/>
    <w:rsid w:val="001C76E6"/>
    <w:rsid w:val="002115D2"/>
    <w:rsid w:val="00224224"/>
    <w:rsid w:val="00236BAB"/>
    <w:rsid w:val="00244D4F"/>
    <w:rsid w:val="00287DAA"/>
    <w:rsid w:val="002C6BB1"/>
    <w:rsid w:val="003024BC"/>
    <w:rsid w:val="00303511"/>
    <w:rsid w:val="003111AD"/>
    <w:rsid w:val="003141BC"/>
    <w:rsid w:val="00337C89"/>
    <w:rsid w:val="00361E86"/>
    <w:rsid w:val="003A49AC"/>
    <w:rsid w:val="003C5CFE"/>
    <w:rsid w:val="003D0799"/>
    <w:rsid w:val="003E2CA5"/>
    <w:rsid w:val="00422BB6"/>
    <w:rsid w:val="00437B19"/>
    <w:rsid w:val="00457572"/>
    <w:rsid w:val="004764BD"/>
    <w:rsid w:val="00487544"/>
    <w:rsid w:val="004A29F5"/>
    <w:rsid w:val="004F1F6E"/>
    <w:rsid w:val="004F3D51"/>
    <w:rsid w:val="005164F1"/>
    <w:rsid w:val="00550EE6"/>
    <w:rsid w:val="0056557E"/>
    <w:rsid w:val="00572DA4"/>
    <w:rsid w:val="0059678C"/>
    <w:rsid w:val="005A3B85"/>
    <w:rsid w:val="005A5EEE"/>
    <w:rsid w:val="005C7AAE"/>
    <w:rsid w:val="005D4F38"/>
    <w:rsid w:val="00626F80"/>
    <w:rsid w:val="006421B2"/>
    <w:rsid w:val="0065283D"/>
    <w:rsid w:val="0068741A"/>
    <w:rsid w:val="006A352A"/>
    <w:rsid w:val="006C4363"/>
    <w:rsid w:val="006C4CED"/>
    <w:rsid w:val="006D24CD"/>
    <w:rsid w:val="006D34A9"/>
    <w:rsid w:val="006E125E"/>
    <w:rsid w:val="006F1D43"/>
    <w:rsid w:val="006F20E7"/>
    <w:rsid w:val="00743E32"/>
    <w:rsid w:val="007547F5"/>
    <w:rsid w:val="0077734F"/>
    <w:rsid w:val="00785E7C"/>
    <w:rsid w:val="007B33C2"/>
    <w:rsid w:val="007C5C5D"/>
    <w:rsid w:val="007C7704"/>
    <w:rsid w:val="00845DC0"/>
    <w:rsid w:val="008611E6"/>
    <w:rsid w:val="00905063"/>
    <w:rsid w:val="00943E31"/>
    <w:rsid w:val="00966985"/>
    <w:rsid w:val="00974C08"/>
    <w:rsid w:val="0099061B"/>
    <w:rsid w:val="009A7F7A"/>
    <w:rsid w:val="00A01A0F"/>
    <w:rsid w:val="00A06581"/>
    <w:rsid w:val="00A86FE0"/>
    <w:rsid w:val="00A959B5"/>
    <w:rsid w:val="00AC7EF5"/>
    <w:rsid w:val="00B30D1F"/>
    <w:rsid w:val="00B64CB8"/>
    <w:rsid w:val="00BB411D"/>
    <w:rsid w:val="00C01959"/>
    <w:rsid w:val="00C45230"/>
    <w:rsid w:val="00C55CC4"/>
    <w:rsid w:val="00CB19E4"/>
    <w:rsid w:val="00CC616D"/>
    <w:rsid w:val="00CC78D6"/>
    <w:rsid w:val="00CE72C7"/>
    <w:rsid w:val="00D01D2E"/>
    <w:rsid w:val="00D8256E"/>
    <w:rsid w:val="00DB7D9E"/>
    <w:rsid w:val="00DD4D33"/>
    <w:rsid w:val="00DE537C"/>
    <w:rsid w:val="00DF5C94"/>
    <w:rsid w:val="00E17F0E"/>
    <w:rsid w:val="00E32A6E"/>
    <w:rsid w:val="00E6158A"/>
    <w:rsid w:val="00E6605D"/>
    <w:rsid w:val="00E674A2"/>
    <w:rsid w:val="00ED7464"/>
    <w:rsid w:val="00F00881"/>
    <w:rsid w:val="00F350D7"/>
    <w:rsid w:val="00FA3F24"/>
    <w:rsid w:val="00FB1B4B"/>
    <w:rsid w:val="00FE396B"/>
    <w:rsid w:val="00FE6AD5"/>
    <w:rsid w:val="00FE7E21"/>
    <w:rsid w:val="00FF0F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A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966985"/>
    <w:pPr>
      <w:tabs>
        <w:tab w:val="right" w:leader="dot" w:pos="9062"/>
      </w:tabs>
      <w:jc w:val="center"/>
    </w:pPr>
    <w:rPr>
      <w:rFonts w:ascii="Times New Roman" w:eastAsia="Times New Roman" w:hAnsi="Times New Roman"/>
      <w:b/>
      <w:sz w:val="24"/>
      <w:szCs w:val="28"/>
    </w:rPr>
  </w:style>
  <w:style w:type="paragraph" w:styleId="BalonMetni">
    <w:name w:val="Balloon Text"/>
    <w:basedOn w:val="Normal"/>
    <w:link w:val="BalonMetniChar"/>
    <w:uiPriority w:val="99"/>
    <w:semiHidden/>
    <w:unhideWhenUsed/>
    <w:rsid w:val="003141B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3141BC"/>
    <w:rPr>
      <w:rFonts w:ascii="Tahoma" w:hAnsi="Tahoma" w:cs="Tahoma"/>
      <w:sz w:val="16"/>
      <w:szCs w:val="16"/>
    </w:rPr>
  </w:style>
  <w:style w:type="paragraph" w:styleId="AralkYok">
    <w:name w:val="No Spacing"/>
    <w:link w:val="AralkYokChar"/>
    <w:uiPriority w:val="1"/>
    <w:qFormat/>
    <w:rsid w:val="004A29F5"/>
    <w:rPr>
      <w:sz w:val="22"/>
      <w:szCs w:val="22"/>
      <w:lang w:eastAsia="en-US"/>
    </w:rPr>
  </w:style>
  <w:style w:type="paragraph" w:styleId="stbilgi">
    <w:name w:val="header"/>
    <w:basedOn w:val="Normal"/>
    <w:link w:val="stbilgiChar"/>
    <w:unhideWhenUsed/>
    <w:rsid w:val="001C76E6"/>
    <w:pPr>
      <w:tabs>
        <w:tab w:val="center" w:pos="4536"/>
        <w:tab w:val="right" w:pos="9072"/>
      </w:tabs>
    </w:pPr>
  </w:style>
  <w:style w:type="character" w:customStyle="1" w:styleId="stbilgiChar">
    <w:name w:val="Üstbilgi Char"/>
    <w:link w:val="stbilgi"/>
    <w:uiPriority w:val="99"/>
    <w:rsid w:val="001C76E6"/>
    <w:rPr>
      <w:sz w:val="22"/>
      <w:szCs w:val="22"/>
      <w:lang w:eastAsia="en-US"/>
    </w:rPr>
  </w:style>
  <w:style w:type="paragraph" w:styleId="Altbilgi">
    <w:name w:val="footer"/>
    <w:basedOn w:val="Normal"/>
    <w:link w:val="AltbilgiChar"/>
    <w:uiPriority w:val="99"/>
    <w:unhideWhenUsed/>
    <w:rsid w:val="001C76E6"/>
    <w:pPr>
      <w:tabs>
        <w:tab w:val="center" w:pos="4536"/>
        <w:tab w:val="right" w:pos="9072"/>
      </w:tabs>
    </w:pPr>
  </w:style>
  <w:style w:type="character" w:customStyle="1" w:styleId="AltbilgiChar">
    <w:name w:val="Altbilgi Char"/>
    <w:link w:val="Altbilgi"/>
    <w:uiPriority w:val="99"/>
    <w:rsid w:val="001C76E6"/>
    <w:rPr>
      <w:sz w:val="22"/>
      <w:szCs w:val="22"/>
      <w:lang w:eastAsia="en-US"/>
    </w:rPr>
  </w:style>
  <w:style w:type="paragraph" w:styleId="ResimYazs">
    <w:name w:val="caption"/>
    <w:basedOn w:val="Normal"/>
    <w:next w:val="Normal"/>
    <w:uiPriority w:val="35"/>
    <w:unhideWhenUsed/>
    <w:qFormat/>
    <w:rsid w:val="00437B19"/>
    <w:rPr>
      <w:b/>
      <w:bCs/>
      <w:sz w:val="20"/>
      <w:szCs w:val="20"/>
    </w:rPr>
  </w:style>
  <w:style w:type="character" w:customStyle="1" w:styleId="AralkYokChar">
    <w:name w:val="Aralık Yok Char"/>
    <w:link w:val="AralkYok"/>
    <w:uiPriority w:val="1"/>
    <w:rsid w:val="00337C89"/>
    <w:rPr>
      <w:sz w:val="22"/>
      <w:szCs w:val="22"/>
      <w:lang w:eastAsia="en-US"/>
    </w:rPr>
  </w:style>
  <w:style w:type="character" w:styleId="SatrNumaras">
    <w:name w:val="line number"/>
    <w:semiHidden/>
    <w:rsid w:val="00337C89"/>
  </w:style>
  <w:style w:type="character" w:styleId="Kpr">
    <w:name w:val="Hyperlink"/>
    <w:rsid w:val="00337C89"/>
    <w:rPr>
      <w:color w:val="0000FF"/>
      <w:u w:val="single"/>
    </w:rPr>
  </w:style>
  <w:style w:type="table" w:styleId="TabloBasit1">
    <w:name w:val="Table Simple 1"/>
    <w:basedOn w:val="NormalTablo"/>
    <w:rsid w:val="00337C89"/>
    <w:pPr>
      <w:spacing w:after="160" w:line="259" w:lineRule="auto"/>
    </w:pPr>
    <w:rPr>
      <w:rFonts w:ascii="Times New Roman" w:eastAsia="Times New Roman" w:hAnsi="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qFormat/>
    <w:rsid w:val="00337C89"/>
    <w:pPr>
      <w:spacing w:after="0" w:line="240" w:lineRule="auto"/>
      <w:ind w:left="720"/>
      <w:contextualSpacing/>
    </w:pPr>
    <w:rPr>
      <w:rFonts w:eastAsia="Times New Roman"/>
      <w:color w:val="000000"/>
      <w:szCs w:val="20"/>
      <w:lang w:eastAsia="tr-TR"/>
    </w:rPr>
  </w:style>
  <w:style w:type="table" w:styleId="OrtaList2-Vurgu1">
    <w:name w:val="Medium List 2 Accent 1"/>
    <w:basedOn w:val="NormalTablo"/>
    <w:uiPriority w:val="66"/>
    <w:rsid w:val="00337C89"/>
    <w:rPr>
      <w:rFonts w:ascii="Cambria" w:eastAsia="Times New Roman"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kGlgeleme-Vurgu3">
    <w:name w:val="Light Shading Accent 3"/>
    <w:basedOn w:val="NormalTablo"/>
    <w:uiPriority w:val="60"/>
    <w:rsid w:val="00337C89"/>
    <w:rPr>
      <w:rFonts w:ascii="Times New Roman" w:eastAsia="Times New Roman" w:hAnsi="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Liste2-Vurgu3">
    <w:name w:val="Medium List 2 Accent 3"/>
    <w:basedOn w:val="NormalTablo"/>
    <w:uiPriority w:val="66"/>
    <w:rsid w:val="00337C89"/>
    <w:rPr>
      <w:rFonts w:ascii="Cambria" w:eastAsia="Times New Roman" w:hAnsi="Cambria"/>
      <w:color w:val="000000"/>
      <w:sz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TabloKlavuzu">
    <w:name w:val="Table Grid"/>
    <w:basedOn w:val="NormalTablo"/>
    <w:uiPriority w:val="59"/>
    <w:rsid w:val="0078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361E86"/>
  </w:style>
  <w:style w:type="paragraph" w:styleId="DipnotMetni">
    <w:name w:val="footnote text"/>
    <w:basedOn w:val="Normal"/>
    <w:link w:val="DipnotMetniChar"/>
    <w:uiPriority w:val="99"/>
    <w:unhideWhenUsed/>
    <w:rsid w:val="000233CA"/>
    <w:pPr>
      <w:spacing w:after="0" w:line="240" w:lineRule="auto"/>
    </w:pPr>
    <w:rPr>
      <w:rFonts w:ascii="Segoe UI" w:eastAsiaTheme="minorHAnsi" w:hAnsi="Segoe UI" w:cstheme="minorBidi"/>
      <w:sz w:val="20"/>
      <w:szCs w:val="20"/>
    </w:rPr>
  </w:style>
  <w:style w:type="character" w:customStyle="1" w:styleId="DipnotMetniChar">
    <w:name w:val="Dipnot Metni Char"/>
    <w:basedOn w:val="VarsaylanParagrafYazTipi"/>
    <w:link w:val="DipnotMetni"/>
    <w:uiPriority w:val="99"/>
    <w:rsid w:val="000233CA"/>
    <w:rPr>
      <w:rFonts w:ascii="Segoe UI" w:eastAsiaTheme="minorHAnsi" w:hAnsi="Segoe UI" w:cstheme="minorBidi"/>
      <w:lang w:eastAsia="en-US"/>
    </w:rPr>
  </w:style>
  <w:style w:type="paragraph" w:styleId="GvdeMetni">
    <w:name w:val="Body Text"/>
    <w:basedOn w:val="Normal"/>
    <w:link w:val="GvdeMetniChar"/>
    <w:rsid w:val="0065283D"/>
    <w:pPr>
      <w:spacing w:after="120" w:line="240" w:lineRule="auto"/>
    </w:pPr>
    <w:rPr>
      <w:rFonts w:ascii="Times New Roman" w:eastAsia="SimSun" w:hAnsi="Times New Roman"/>
      <w:sz w:val="24"/>
      <w:szCs w:val="24"/>
      <w:lang w:eastAsia="zh-CN"/>
    </w:rPr>
  </w:style>
  <w:style w:type="character" w:customStyle="1" w:styleId="GvdeMetniChar">
    <w:name w:val="Gövde Metni Char"/>
    <w:basedOn w:val="VarsaylanParagrafYazTipi"/>
    <w:link w:val="GvdeMetni"/>
    <w:rsid w:val="0065283D"/>
    <w:rPr>
      <w:rFonts w:ascii="Times New Roman" w:eastAsia="SimSu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A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966985"/>
    <w:pPr>
      <w:tabs>
        <w:tab w:val="right" w:leader="dot" w:pos="9062"/>
      </w:tabs>
      <w:jc w:val="center"/>
    </w:pPr>
    <w:rPr>
      <w:rFonts w:ascii="Times New Roman" w:eastAsia="Times New Roman" w:hAnsi="Times New Roman"/>
      <w:b/>
      <w:sz w:val="24"/>
      <w:szCs w:val="28"/>
    </w:rPr>
  </w:style>
  <w:style w:type="paragraph" w:styleId="BalonMetni">
    <w:name w:val="Balloon Text"/>
    <w:basedOn w:val="Normal"/>
    <w:link w:val="BalonMetniChar"/>
    <w:uiPriority w:val="99"/>
    <w:semiHidden/>
    <w:unhideWhenUsed/>
    <w:rsid w:val="003141B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3141BC"/>
    <w:rPr>
      <w:rFonts w:ascii="Tahoma" w:hAnsi="Tahoma" w:cs="Tahoma"/>
      <w:sz w:val="16"/>
      <w:szCs w:val="16"/>
    </w:rPr>
  </w:style>
  <w:style w:type="paragraph" w:styleId="AralkYok">
    <w:name w:val="No Spacing"/>
    <w:link w:val="AralkYokChar"/>
    <w:uiPriority w:val="1"/>
    <w:qFormat/>
    <w:rsid w:val="004A29F5"/>
    <w:rPr>
      <w:sz w:val="22"/>
      <w:szCs w:val="22"/>
      <w:lang w:eastAsia="en-US"/>
    </w:rPr>
  </w:style>
  <w:style w:type="paragraph" w:styleId="stbilgi">
    <w:name w:val="header"/>
    <w:basedOn w:val="Normal"/>
    <w:link w:val="stbilgiChar"/>
    <w:unhideWhenUsed/>
    <w:rsid w:val="001C76E6"/>
    <w:pPr>
      <w:tabs>
        <w:tab w:val="center" w:pos="4536"/>
        <w:tab w:val="right" w:pos="9072"/>
      </w:tabs>
    </w:pPr>
  </w:style>
  <w:style w:type="character" w:customStyle="1" w:styleId="stbilgiChar">
    <w:name w:val="Üstbilgi Char"/>
    <w:link w:val="stbilgi"/>
    <w:uiPriority w:val="99"/>
    <w:rsid w:val="001C76E6"/>
    <w:rPr>
      <w:sz w:val="22"/>
      <w:szCs w:val="22"/>
      <w:lang w:eastAsia="en-US"/>
    </w:rPr>
  </w:style>
  <w:style w:type="paragraph" w:styleId="Altbilgi">
    <w:name w:val="footer"/>
    <w:basedOn w:val="Normal"/>
    <w:link w:val="AltbilgiChar"/>
    <w:uiPriority w:val="99"/>
    <w:unhideWhenUsed/>
    <w:rsid w:val="001C76E6"/>
    <w:pPr>
      <w:tabs>
        <w:tab w:val="center" w:pos="4536"/>
        <w:tab w:val="right" w:pos="9072"/>
      </w:tabs>
    </w:pPr>
  </w:style>
  <w:style w:type="character" w:customStyle="1" w:styleId="AltbilgiChar">
    <w:name w:val="Altbilgi Char"/>
    <w:link w:val="Altbilgi"/>
    <w:uiPriority w:val="99"/>
    <w:rsid w:val="001C76E6"/>
    <w:rPr>
      <w:sz w:val="22"/>
      <w:szCs w:val="22"/>
      <w:lang w:eastAsia="en-US"/>
    </w:rPr>
  </w:style>
  <w:style w:type="paragraph" w:styleId="ResimYazs">
    <w:name w:val="caption"/>
    <w:basedOn w:val="Normal"/>
    <w:next w:val="Normal"/>
    <w:uiPriority w:val="35"/>
    <w:unhideWhenUsed/>
    <w:qFormat/>
    <w:rsid w:val="00437B19"/>
    <w:rPr>
      <w:b/>
      <w:bCs/>
      <w:sz w:val="20"/>
      <w:szCs w:val="20"/>
    </w:rPr>
  </w:style>
  <w:style w:type="character" w:customStyle="1" w:styleId="AralkYokChar">
    <w:name w:val="Aralık Yok Char"/>
    <w:link w:val="AralkYok"/>
    <w:uiPriority w:val="1"/>
    <w:rsid w:val="00337C89"/>
    <w:rPr>
      <w:sz w:val="22"/>
      <w:szCs w:val="22"/>
      <w:lang w:eastAsia="en-US"/>
    </w:rPr>
  </w:style>
  <w:style w:type="character" w:styleId="SatrNumaras">
    <w:name w:val="line number"/>
    <w:semiHidden/>
    <w:rsid w:val="00337C89"/>
  </w:style>
  <w:style w:type="character" w:styleId="Kpr">
    <w:name w:val="Hyperlink"/>
    <w:rsid w:val="00337C89"/>
    <w:rPr>
      <w:color w:val="0000FF"/>
      <w:u w:val="single"/>
    </w:rPr>
  </w:style>
  <w:style w:type="table" w:styleId="TabloBasit1">
    <w:name w:val="Table Simple 1"/>
    <w:basedOn w:val="NormalTablo"/>
    <w:rsid w:val="00337C89"/>
    <w:pPr>
      <w:spacing w:after="160" w:line="259" w:lineRule="auto"/>
    </w:pPr>
    <w:rPr>
      <w:rFonts w:ascii="Times New Roman" w:eastAsia="Times New Roman" w:hAnsi="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qFormat/>
    <w:rsid w:val="00337C89"/>
    <w:pPr>
      <w:spacing w:after="0" w:line="240" w:lineRule="auto"/>
      <w:ind w:left="720"/>
      <w:contextualSpacing/>
    </w:pPr>
    <w:rPr>
      <w:rFonts w:eastAsia="Times New Roman"/>
      <w:color w:val="000000"/>
      <w:szCs w:val="20"/>
      <w:lang w:eastAsia="tr-TR"/>
    </w:rPr>
  </w:style>
  <w:style w:type="table" w:styleId="OrtaList2-Vurgu1">
    <w:name w:val="Medium List 2 Accent 1"/>
    <w:basedOn w:val="NormalTablo"/>
    <w:uiPriority w:val="66"/>
    <w:rsid w:val="00337C89"/>
    <w:rPr>
      <w:rFonts w:ascii="Cambria" w:eastAsia="Times New Roman"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kGlgeleme-Vurgu3">
    <w:name w:val="Light Shading Accent 3"/>
    <w:basedOn w:val="NormalTablo"/>
    <w:uiPriority w:val="60"/>
    <w:rsid w:val="00337C89"/>
    <w:rPr>
      <w:rFonts w:ascii="Times New Roman" w:eastAsia="Times New Roman" w:hAnsi="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Liste2-Vurgu3">
    <w:name w:val="Medium List 2 Accent 3"/>
    <w:basedOn w:val="NormalTablo"/>
    <w:uiPriority w:val="66"/>
    <w:rsid w:val="00337C89"/>
    <w:rPr>
      <w:rFonts w:ascii="Cambria" w:eastAsia="Times New Roman" w:hAnsi="Cambria"/>
      <w:color w:val="000000"/>
      <w:sz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TabloKlavuzu">
    <w:name w:val="Table Grid"/>
    <w:basedOn w:val="NormalTablo"/>
    <w:uiPriority w:val="59"/>
    <w:rsid w:val="0078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361E86"/>
  </w:style>
  <w:style w:type="paragraph" w:styleId="DipnotMetni">
    <w:name w:val="footnote text"/>
    <w:basedOn w:val="Normal"/>
    <w:link w:val="DipnotMetniChar"/>
    <w:uiPriority w:val="99"/>
    <w:unhideWhenUsed/>
    <w:rsid w:val="000233CA"/>
    <w:pPr>
      <w:spacing w:after="0" w:line="240" w:lineRule="auto"/>
    </w:pPr>
    <w:rPr>
      <w:rFonts w:ascii="Segoe UI" w:eastAsiaTheme="minorHAnsi" w:hAnsi="Segoe UI" w:cstheme="minorBidi"/>
      <w:sz w:val="20"/>
      <w:szCs w:val="20"/>
    </w:rPr>
  </w:style>
  <w:style w:type="character" w:customStyle="1" w:styleId="DipnotMetniChar">
    <w:name w:val="Dipnot Metni Char"/>
    <w:basedOn w:val="VarsaylanParagrafYazTipi"/>
    <w:link w:val="DipnotMetni"/>
    <w:uiPriority w:val="99"/>
    <w:rsid w:val="000233CA"/>
    <w:rPr>
      <w:rFonts w:ascii="Segoe UI" w:eastAsiaTheme="minorHAnsi" w:hAnsi="Segoe UI" w:cstheme="minorBidi"/>
      <w:lang w:eastAsia="en-US"/>
    </w:rPr>
  </w:style>
  <w:style w:type="paragraph" w:styleId="GvdeMetni">
    <w:name w:val="Body Text"/>
    <w:basedOn w:val="Normal"/>
    <w:link w:val="GvdeMetniChar"/>
    <w:rsid w:val="0065283D"/>
    <w:pPr>
      <w:spacing w:after="120" w:line="240" w:lineRule="auto"/>
    </w:pPr>
    <w:rPr>
      <w:rFonts w:ascii="Times New Roman" w:eastAsia="SimSun" w:hAnsi="Times New Roman"/>
      <w:sz w:val="24"/>
      <w:szCs w:val="24"/>
      <w:lang w:eastAsia="zh-CN"/>
    </w:rPr>
  </w:style>
  <w:style w:type="character" w:customStyle="1" w:styleId="GvdeMetniChar">
    <w:name w:val="Gövde Metni Char"/>
    <w:basedOn w:val="VarsaylanParagrafYazTipi"/>
    <w:link w:val="GvdeMetni"/>
    <w:rsid w:val="0065283D"/>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47343">
      <w:bodyDiv w:val="1"/>
      <w:marLeft w:val="0"/>
      <w:marRight w:val="0"/>
      <w:marTop w:val="0"/>
      <w:marBottom w:val="0"/>
      <w:divBdr>
        <w:top w:val="none" w:sz="0" w:space="0" w:color="auto"/>
        <w:left w:val="none" w:sz="0" w:space="0" w:color="auto"/>
        <w:bottom w:val="none" w:sz="0" w:space="0" w:color="auto"/>
        <w:right w:val="none" w:sz="0" w:space="0" w:color="auto"/>
      </w:divBdr>
    </w:div>
    <w:div w:id="902790649">
      <w:bodyDiv w:val="1"/>
      <w:marLeft w:val="0"/>
      <w:marRight w:val="0"/>
      <w:marTop w:val="0"/>
      <w:marBottom w:val="0"/>
      <w:divBdr>
        <w:top w:val="none" w:sz="0" w:space="0" w:color="auto"/>
        <w:left w:val="none" w:sz="0" w:space="0" w:color="auto"/>
        <w:bottom w:val="none" w:sz="0" w:space="0" w:color="auto"/>
        <w:right w:val="none" w:sz="0" w:space="0" w:color="auto"/>
      </w:divBdr>
    </w:div>
    <w:div w:id="1155730646">
      <w:bodyDiv w:val="1"/>
      <w:marLeft w:val="0"/>
      <w:marRight w:val="0"/>
      <w:marTop w:val="0"/>
      <w:marBottom w:val="0"/>
      <w:divBdr>
        <w:top w:val="none" w:sz="0" w:space="0" w:color="auto"/>
        <w:left w:val="none" w:sz="0" w:space="0" w:color="auto"/>
        <w:bottom w:val="none" w:sz="0" w:space="0" w:color="auto"/>
        <w:right w:val="none" w:sz="0" w:space="0" w:color="auto"/>
      </w:divBdr>
    </w:div>
    <w:div w:id="1477919317">
      <w:bodyDiv w:val="1"/>
      <w:marLeft w:val="0"/>
      <w:marRight w:val="0"/>
      <w:marTop w:val="0"/>
      <w:marBottom w:val="0"/>
      <w:divBdr>
        <w:top w:val="none" w:sz="0" w:space="0" w:color="auto"/>
        <w:left w:val="none" w:sz="0" w:space="0" w:color="auto"/>
        <w:bottom w:val="none" w:sz="0" w:space="0" w:color="auto"/>
        <w:right w:val="none" w:sz="0" w:space="0" w:color="auto"/>
      </w:divBdr>
    </w:div>
    <w:div w:id="1548755682">
      <w:bodyDiv w:val="1"/>
      <w:marLeft w:val="0"/>
      <w:marRight w:val="0"/>
      <w:marTop w:val="0"/>
      <w:marBottom w:val="0"/>
      <w:divBdr>
        <w:top w:val="none" w:sz="0" w:space="0" w:color="auto"/>
        <w:left w:val="none" w:sz="0" w:space="0" w:color="auto"/>
        <w:bottom w:val="none" w:sz="0" w:space="0" w:color="auto"/>
        <w:right w:val="none" w:sz="0" w:space="0" w:color="auto"/>
      </w:divBdr>
    </w:div>
    <w:div w:id="1846624776">
      <w:bodyDiv w:val="1"/>
      <w:marLeft w:val="0"/>
      <w:marRight w:val="0"/>
      <w:marTop w:val="0"/>
      <w:marBottom w:val="0"/>
      <w:divBdr>
        <w:top w:val="none" w:sz="0" w:space="0" w:color="auto"/>
        <w:left w:val="none" w:sz="0" w:space="0" w:color="auto"/>
        <w:bottom w:val="none" w:sz="0" w:space="0" w:color="auto"/>
        <w:right w:val="none" w:sz="0" w:space="0" w:color="auto"/>
      </w:divBdr>
    </w:div>
    <w:div w:id="18871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4F366-C8F2-4396-A588-B6628E96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1691</Words>
  <Characters>9645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rsarikaya</dc:creator>
  <cp:lastModifiedBy>user</cp:lastModifiedBy>
  <cp:revision>6</cp:revision>
  <cp:lastPrinted>2015-12-15T13:37:00Z</cp:lastPrinted>
  <dcterms:created xsi:type="dcterms:W3CDTF">2014-12-03T13:04:00Z</dcterms:created>
  <dcterms:modified xsi:type="dcterms:W3CDTF">2015-12-15T13:37:00Z</dcterms:modified>
</cp:coreProperties>
</file>